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2F9F0C75"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w:t>
      </w:r>
      <w:r w:rsidR="00D45F09">
        <w:rPr>
          <w:rFonts w:cs="Arial"/>
          <w:bCs/>
          <w:sz w:val="22"/>
          <w:szCs w:val="22"/>
          <w:lang w:val="en-US"/>
        </w:rPr>
        <w:t>2</w:t>
      </w:r>
      <w:r w:rsidRPr="0023011D">
        <w:rPr>
          <w:rFonts w:cs="Arial"/>
          <w:bCs/>
          <w:sz w:val="22"/>
          <w:szCs w:val="22"/>
          <w:lang w:val="en-US"/>
        </w:rPr>
        <w:t xml:space="preserve"> #1</w:t>
      </w:r>
      <w:r w:rsidR="00D45F09">
        <w:rPr>
          <w:rFonts w:cs="Arial"/>
          <w:bCs/>
          <w:sz w:val="22"/>
          <w:szCs w:val="22"/>
          <w:lang w:val="en-US"/>
        </w:rPr>
        <w:t>2</w:t>
      </w:r>
      <w:r w:rsidR="00976AF3">
        <w:rPr>
          <w:rFonts w:cs="Arial"/>
          <w:bCs/>
          <w:sz w:val="22"/>
          <w:szCs w:val="22"/>
          <w:lang w:val="en-US"/>
        </w:rPr>
        <w:t>8</w:t>
      </w:r>
      <w:r w:rsidRPr="0023011D">
        <w:rPr>
          <w:rFonts w:cs="Arial"/>
          <w:bCs/>
          <w:sz w:val="22"/>
          <w:szCs w:val="22"/>
        </w:rPr>
        <w:tab/>
      </w:r>
      <w:r w:rsidRPr="00F02C52">
        <w:rPr>
          <w:rFonts w:cs="Arial"/>
          <w:bCs/>
          <w:sz w:val="22"/>
          <w:szCs w:val="22"/>
        </w:rPr>
        <w:t>R</w:t>
      </w:r>
      <w:r w:rsidR="007F26D5" w:rsidRPr="00F02C52">
        <w:rPr>
          <w:rFonts w:cs="Arial"/>
          <w:bCs/>
          <w:sz w:val="22"/>
          <w:szCs w:val="22"/>
        </w:rPr>
        <w:t>2</w:t>
      </w:r>
      <w:r w:rsidRPr="00F02C52">
        <w:rPr>
          <w:rFonts w:cs="Arial"/>
          <w:bCs/>
          <w:sz w:val="22"/>
          <w:szCs w:val="22"/>
        </w:rPr>
        <w:t>-</w:t>
      </w:r>
      <w:r w:rsidR="00E7141B" w:rsidRPr="00F02C52">
        <w:rPr>
          <w:rFonts w:cs="Arial"/>
          <w:bCs/>
          <w:sz w:val="22"/>
          <w:szCs w:val="22"/>
          <w:lang w:val="en-US"/>
        </w:rPr>
        <w:t>240</w:t>
      </w:r>
      <w:r w:rsidR="00B6182C" w:rsidRPr="00F02C52">
        <w:rPr>
          <w:rFonts w:cs="Arial"/>
          <w:bCs/>
          <w:sz w:val="22"/>
          <w:szCs w:val="22"/>
          <w:lang w:val="en-US"/>
        </w:rPr>
        <w:t>9981</w:t>
      </w:r>
    </w:p>
    <w:bookmarkEnd w:id="0"/>
    <w:p w14:paraId="75F23365" w14:textId="65CC6602" w:rsidR="00786821" w:rsidRPr="004A197B" w:rsidRDefault="004A197B" w:rsidP="00786821">
      <w:pPr>
        <w:tabs>
          <w:tab w:val="left" w:pos="1800"/>
          <w:tab w:val="left" w:pos="2552"/>
        </w:tabs>
        <w:spacing w:after="0"/>
        <w:rPr>
          <w:rFonts w:ascii="Arial" w:hAnsi="Arial" w:cs="Arial"/>
          <w:b/>
          <w:bCs/>
          <w:sz w:val="22"/>
          <w:szCs w:val="22"/>
          <w:lang w:eastAsia="en-US"/>
        </w:rPr>
      </w:pPr>
      <w:r w:rsidRPr="00EF51B6">
        <w:rPr>
          <w:rFonts w:ascii="Arial" w:hAnsi="Arial" w:cs="Arial"/>
          <w:b/>
          <w:bCs/>
          <w:sz w:val="22"/>
          <w:szCs w:val="22"/>
          <w:lang w:eastAsia="en-US"/>
        </w:rPr>
        <w:t>Orlando, US, November 18</w:t>
      </w:r>
      <w:r w:rsidRPr="00EF51B6">
        <w:rPr>
          <w:rFonts w:ascii="Arial" w:hAnsi="Arial" w:cs="Arial"/>
          <w:b/>
          <w:bCs/>
          <w:sz w:val="22"/>
          <w:szCs w:val="22"/>
          <w:vertAlign w:val="superscript"/>
          <w:lang w:eastAsia="en-US"/>
        </w:rPr>
        <w:t>th</w:t>
      </w:r>
      <w:r w:rsidRPr="00EF51B6">
        <w:rPr>
          <w:rFonts w:ascii="Arial" w:hAnsi="Arial" w:cs="Arial"/>
          <w:b/>
          <w:bCs/>
          <w:sz w:val="22"/>
          <w:szCs w:val="22"/>
          <w:lang w:eastAsia="en-US"/>
        </w:rPr>
        <w:t xml:space="preserve"> – 22</w:t>
      </w:r>
      <w:r w:rsidRPr="00EF51B6">
        <w:rPr>
          <w:rFonts w:ascii="Arial" w:hAnsi="Arial" w:cs="Arial"/>
          <w:b/>
          <w:bCs/>
          <w:sz w:val="22"/>
          <w:szCs w:val="22"/>
          <w:vertAlign w:val="superscript"/>
          <w:lang w:eastAsia="en-US"/>
        </w:rPr>
        <w:t>nd</w:t>
      </w:r>
      <w:r w:rsidRPr="00EF51B6">
        <w:rPr>
          <w:rFonts w:ascii="Arial" w:hAnsi="Arial" w:cs="Arial"/>
          <w:b/>
          <w:bCs/>
          <w:sz w:val="22"/>
          <w:szCs w:val="22"/>
          <w:lang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4F73676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B6182C">
        <w:rPr>
          <w:rFonts w:ascii="Arial" w:eastAsia="SimSun" w:hAnsi="Arial" w:cs="Arial"/>
          <w:b/>
          <w:sz w:val="22"/>
          <w:szCs w:val="22"/>
          <w:lang w:eastAsia="zh-CN"/>
        </w:rPr>
        <w:t>8</w:t>
      </w:r>
      <w:r w:rsidR="0032424F">
        <w:rPr>
          <w:rFonts w:ascii="Arial" w:eastAsia="SimSun" w:hAnsi="Arial" w:cs="Arial" w:hint="eastAsia"/>
          <w:b/>
          <w:sz w:val="22"/>
          <w:szCs w:val="22"/>
          <w:lang w:eastAsia="ja-JP"/>
        </w:rPr>
        <w:t>.</w:t>
      </w:r>
      <w:r w:rsidR="00B6182C">
        <w:rPr>
          <w:rFonts w:ascii="Arial" w:eastAsia="SimSun" w:hAnsi="Arial" w:cs="Arial"/>
          <w:b/>
          <w:sz w:val="22"/>
          <w:szCs w:val="22"/>
          <w:lang w:eastAsia="ja-JP"/>
        </w:rPr>
        <w:t>5</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B6182C" w:rsidRPr="00B6182C">
        <w:rPr>
          <w:rFonts w:ascii="Arial" w:eastAsia="SimSun" w:hAnsi="Arial" w:cs="Arial"/>
          <w:b/>
          <w:noProof/>
          <w:sz w:val="22"/>
          <w:szCs w:val="22"/>
          <w:lang w:eastAsia="zh-CN"/>
        </w:rPr>
        <w:t>Regenerative payload for NTN for NR Ph3</w:t>
      </w:r>
    </w:p>
    <w:p w14:paraId="2F90BC5A" w14:textId="5A58C30F" w:rsidR="00B97703"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2CA3CD09"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0F0EF40A"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4B91D374" w14:textId="7C32CD81"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zh-CN"/>
        </w:rPr>
      </w:pPr>
      <w:bookmarkStart w:id="1" w:name="_Ref35586532"/>
      <w:r>
        <w:rPr>
          <w:rFonts w:ascii="Arial" w:eastAsia="DengXian" w:hAnsi="Arial"/>
          <w:sz w:val="36"/>
          <w:lang w:val="en-GB" w:eastAsia="ja-JP"/>
        </w:rPr>
        <w:t>1</w:t>
      </w:r>
      <w:r>
        <w:rPr>
          <w:rFonts w:ascii="Arial" w:eastAsia="DengXian" w:hAnsi="Arial"/>
          <w:sz w:val="36"/>
          <w:lang w:val="en-GB" w:eastAsia="ja-JP"/>
        </w:rPr>
        <w:tab/>
      </w:r>
      <w:r w:rsidRPr="00B6182C">
        <w:rPr>
          <w:rFonts w:ascii="Arial" w:eastAsia="DengXian" w:hAnsi="Arial"/>
          <w:sz w:val="36"/>
          <w:lang w:val="en-GB" w:eastAsia="ja-JP"/>
        </w:rPr>
        <w:t>Introduction</w:t>
      </w:r>
      <w:bookmarkEnd w:id="1"/>
    </w:p>
    <w:p w14:paraId="3469EA19" w14:textId="77777777" w:rsidR="00B6182C" w:rsidRPr="00B6182C" w:rsidRDefault="00B6182C" w:rsidP="00B6182C">
      <w:pPr>
        <w:overflowPunct/>
        <w:autoSpaceDE/>
        <w:autoSpaceDN/>
        <w:adjustRightInd/>
        <w:spacing w:after="16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Work Item on NR for NTN Ph3 was approved in December 2023 and revised in RAN#103 in </w:t>
      </w:r>
      <w:r w:rsidRPr="00B6182C">
        <w:rPr>
          <w:rFonts w:eastAsia="Calibri"/>
          <w:kern w:val="2"/>
          <w:sz w:val="22"/>
          <w:szCs w:val="22"/>
          <w:lang w:val="en-GB" w:eastAsia="en-US"/>
          <w14:ligatures w14:val="standardContextual"/>
        </w:rPr>
        <w:fldChar w:fldCharType="begin"/>
      </w:r>
      <w:r w:rsidRPr="00B6182C">
        <w:rPr>
          <w:rFonts w:eastAsia="Calibri"/>
          <w:kern w:val="2"/>
          <w:sz w:val="22"/>
          <w:szCs w:val="22"/>
          <w:lang w:val="en-GB" w:eastAsia="en-US"/>
          <w14:ligatures w14:val="standardContextual"/>
        </w:rPr>
        <w:instrText xml:space="preserve"> REF _Ref161771711 \r \h  \* MERGEFORMAT </w:instrText>
      </w:r>
      <w:r w:rsidRPr="00B6182C">
        <w:rPr>
          <w:rFonts w:eastAsia="Calibri"/>
          <w:kern w:val="2"/>
          <w:sz w:val="22"/>
          <w:szCs w:val="22"/>
          <w:lang w:val="en-GB" w:eastAsia="en-US"/>
          <w14:ligatures w14:val="standardContextual"/>
        </w:rPr>
      </w:r>
      <w:r w:rsidRPr="00B6182C">
        <w:rPr>
          <w:rFonts w:eastAsia="Calibri"/>
          <w:kern w:val="2"/>
          <w:sz w:val="22"/>
          <w:szCs w:val="22"/>
          <w:lang w:val="en-GB" w:eastAsia="en-US"/>
          <w14:ligatures w14:val="standardContextual"/>
        </w:rPr>
        <w:fldChar w:fldCharType="separate"/>
      </w:r>
      <w:r w:rsidRPr="00B6182C">
        <w:rPr>
          <w:rFonts w:eastAsia="Calibri"/>
          <w:kern w:val="2"/>
          <w:sz w:val="22"/>
          <w:szCs w:val="22"/>
          <w:lang w:val="en-GB" w:eastAsia="en-US"/>
          <w14:ligatures w14:val="standardContextual"/>
        </w:rPr>
        <w:t>[1]</w:t>
      </w:r>
      <w:r w:rsidRPr="00B6182C">
        <w:rPr>
          <w:rFonts w:eastAsia="Calibri"/>
          <w:kern w:val="2"/>
          <w:sz w:val="22"/>
          <w:szCs w:val="22"/>
          <w:lang w:val="en-GB" w:eastAsia="en-US"/>
          <w14:ligatures w14:val="standardContextual"/>
        </w:rPr>
        <w:fldChar w:fldCharType="end"/>
      </w:r>
      <w:r w:rsidRPr="00B6182C">
        <w:rPr>
          <w:rFonts w:eastAsia="Calibri"/>
          <w:kern w:val="2"/>
          <w:sz w:val="22"/>
          <w:szCs w:val="22"/>
          <w:lang w:val="en-GB" w:eastAsia="en-US"/>
          <w14:ligatures w14:val="standardContextual"/>
        </w:rPr>
        <w:t>. It contains the objective on support of regenerative payload as follows:</w:t>
      </w:r>
    </w:p>
    <w:tbl>
      <w:tblPr>
        <w:tblStyle w:val="TableGrid1"/>
        <w:tblW w:w="0" w:type="auto"/>
        <w:tblInd w:w="0" w:type="dxa"/>
        <w:tblLook w:val="04A0" w:firstRow="1" w:lastRow="0" w:firstColumn="1" w:lastColumn="0" w:noHBand="0" w:noVBand="1"/>
      </w:tblPr>
      <w:tblGrid>
        <w:gridCol w:w="9631"/>
      </w:tblGrid>
      <w:tr w:rsidR="00B6182C" w:rsidRPr="00B6182C" w14:paraId="05A03F7E" w14:textId="77777777" w:rsidTr="00B6182C">
        <w:tc>
          <w:tcPr>
            <w:tcW w:w="9631" w:type="dxa"/>
            <w:tcBorders>
              <w:top w:val="single" w:sz="4" w:space="0" w:color="auto"/>
              <w:left w:val="single" w:sz="4" w:space="0" w:color="auto"/>
              <w:bottom w:val="single" w:sz="4" w:space="0" w:color="auto"/>
              <w:right w:val="single" w:sz="4" w:space="0" w:color="auto"/>
            </w:tcBorders>
            <w:hideMark/>
          </w:tcPr>
          <w:p w14:paraId="5E469C91" w14:textId="77777777" w:rsidR="00B6182C" w:rsidRPr="00B6182C" w:rsidRDefault="00B6182C" w:rsidP="00B6182C">
            <w:pPr>
              <w:overflowPunct/>
              <w:autoSpaceDE/>
              <w:autoSpaceDN/>
              <w:adjustRightInd/>
              <w:spacing w:after="0" w:line="276" w:lineRule="auto"/>
              <w:jc w:val="both"/>
              <w:textAlignment w:val="auto"/>
              <w:rPr>
                <w:rFonts w:ascii="Times New Roman" w:hAnsi="Times New Roman"/>
                <w:kern w:val="2"/>
                <w:lang w:eastAsia="en-US"/>
                <w14:ligatures w14:val="standardContextual"/>
              </w:rPr>
            </w:pPr>
            <w:r w:rsidRPr="00B6182C">
              <w:rPr>
                <w:rFonts w:ascii="Times New Roman" w:hAnsi="Times New Roman"/>
                <w:kern w:val="2"/>
                <w:lang w:eastAsia="en-US"/>
                <w14:ligatures w14:val="standardContextual"/>
              </w:rPr>
              <w:t>Support of regenerative payload [RAN3, RAN2, RAN4]</w:t>
            </w:r>
          </w:p>
          <w:p w14:paraId="55F15E8F"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 xml:space="preserve">Specify the support of </w:t>
            </w:r>
            <w:proofErr w:type="spellStart"/>
            <w:r w:rsidRPr="00B6182C">
              <w:rPr>
                <w:rFonts w:ascii="Times New Roman" w:hAnsi="Times New Roman"/>
                <w:kern w:val="2"/>
                <w:lang w:val="x-none" w:eastAsia="en-US"/>
                <w14:ligatures w14:val="standardContextual"/>
              </w:rPr>
              <w:t>gNB</w:t>
            </w:r>
            <w:proofErr w:type="spellEnd"/>
            <w:r w:rsidRPr="00B6182C">
              <w:rPr>
                <w:rFonts w:ascii="Times New Roman" w:hAnsi="Times New Roman"/>
                <w:kern w:val="2"/>
                <w:lang w:val="x-none" w:eastAsia="en-US"/>
                <w14:ligatures w14:val="standardContextual"/>
              </w:rPr>
              <w:t xml:space="preserve"> on board in TS 38.300</w:t>
            </w:r>
          </w:p>
          <w:p w14:paraId="27C585C4"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if needed, any necessary enhancements related to the intra and inter-</w:t>
            </w:r>
            <w:proofErr w:type="spellStart"/>
            <w:r w:rsidRPr="00B6182C">
              <w:rPr>
                <w:rFonts w:ascii="Times New Roman" w:hAnsi="Times New Roman"/>
                <w:kern w:val="2"/>
                <w:lang w:val="x-none" w:eastAsia="en-US"/>
                <w14:ligatures w14:val="standardContextual"/>
              </w:rPr>
              <w:t>gNB</w:t>
            </w:r>
            <w:proofErr w:type="spellEnd"/>
            <w:r w:rsidRPr="00B6182C">
              <w:rPr>
                <w:rFonts w:ascii="Times New Roman" w:hAnsi="Times New Roman"/>
                <w:kern w:val="2"/>
                <w:lang w:val="x-none" w:eastAsia="en-US"/>
                <w14:ligatures w14:val="standardContextual"/>
              </w:rPr>
              <w:t xml:space="preserve"> mobility, especially for </w:t>
            </w:r>
            <w:proofErr w:type="spellStart"/>
            <w:r w:rsidRPr="00B6182C">
              <w:rPr>
                <w:rFonts w:ascii="Times New Roman" w:hAnsi="Times New Roman"/>
                <w:kern w:val="2"/>
                <w:lang w:val="x-none" w:eastAsia="en-US"/>
                <w14:ligatures w14:val="standardContextual"/>
              </w:rPr>
              <w:t>Xn</w:t>
            </w:r>
            <w:proofErr w:type="spellEnd"/>
            <w:r w:rsidRPr="00B6182C">
              <w:rPr>
                <w:rFonts w:ascii="Times New Roman" w:hAnsi="Times New Roman"/>
                <w:kern w:val="2"/>
                <w:lang w:val="x-none" w:eastAsia="en-US"/>
                <w14:ligatures w14:val="standardContextual"/>
              </w:rPr>
              <w:t xml:space="preserve"> interface over feeder link or over ISL. [RAN3]</w:t>
            </w:r>
          </w:p>
          <w:p w14:paraId="5FA986AB" w14:textId="77777777" w:rsidR="00B6182C" w:rsidRPr="00B6182C" w:rsidRDefault="00B6182C" w:rsidP="00B6182C">
            <w:pPr>
              <w:overflowPunct/>
              <w:autoSpaceDE/>
              <w:autoSpaceDN/>
              <w:adjustRightInd/>
              <w:spacing w:after="0" w:line="276" w:lineRule="auto"/>
              <w:ind w:left="284"/>
              <w:jc w:val="both"/>
              <w:textAlignment w:val="auto"/>
              <w:rPr>
                <w:rFonts w:cs="Arial"/>
                <w:kern w:val="2"/>
                <w:lang w:eastAsia="en-US"/>
                <w14:ligatures w14:val="standardContextual"/>
              </w:rPr>
            </w:pPr>
            <w:r w:rsidRPr="00B6182C">
              <w:rPr>
                <w:rFonts w:ascii="Times New Roman" w:hAnsi="Times New Roman"/>
                <w:kern w:val="2"/>
                <w:lang w:eastAsia="en-US"/>
                <w14:ligatures w14:val="standardContextual"/>
              </w:rPr>
              <w:t>Note: if any additional necessary stage-3 specifications impact for e.g. NGAP is identified, RAN3 will handle it.</w:t>
            </w:r>
          </w:p>
        </w:tc>
      </w:tr>
    </w:tbl>
    <w:p w14:paraId="6FB0716E"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5EFC6CB0" w14:textId="77777777" w:rsidR="00B6182C" w:rsidRPr="00B6182C" w:rsidRDefault="00B6182C"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 xml:space="preserve">For the regenerative payload objective, the following agreements were made in RAN2#127 and RAN2#127bis meetings [2] and [3]: </w:t>
      </w:r>
    </w:p>
    <w:p w14:paraId="14E29327"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RAN2-127 agreements:</w:t>
      </w:r>
    </w:p>
    <w:p w14:paraId="5333F245"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1.</w:t>
      </w:r>
      <w:r w:rsidRPr="00B6182C">
        <w:rPr>
          <w:rFonts w:asciiTheme="minorHAnsi" w:hAnsiTheme="minorHAnsi" w:cstheme="minorHAnsi"/>
          <w:kern w:val="2"/>
          <w:sz w:val="22"/>
          <w:szCs w:val="22"/>
          <w:lang w:val="x-none" w:eastAsia="x-none"/>
          <w14:ligatures w14:val="standardContextual"/>
        </w:rPr>
        <w:tab/>
        <w:t>RAN2 confirms the understanding that legacy UEs should be supported in a regenerative payload scenario.</w:t>
      </w:r>
    </w:p>
    <w:p w14:paraId="0AE21643"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2.</w:t>
      </w:r>
      <w:r w:rsidRPr="00B6182C">
        <w:rPr>
          <w:rFonts w:asciiTheme="minorHAnsi" w:hAnsiTheme="minorHAnsi" w:cstheme="minorHAnsi"/>
          <w:kern w:val="2"/>
          <w:sz w:val="22"/>
          <w:szCs w:val="22"/>
          <w:lang w:val="x-none" w:eastAsia="x-none"/>
          <w14:ligatures w14:val="standardContextual"/>
        </w:rP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1E7CCFF9"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eastAsia="x-none"/>
          <w14:ligatures w14:val="standardContextual"/>
        </w:rPr>
      </w:pPr>
      <w:r w:rsidRPr="00B6182C">
        <w:rPr>
          <w:rFonts w:asciiTheme="minorHAnsi" w:hAnsiTheme="minorHAnsi" w:cstheme="minorHAnsi"/>
          <w:kern w:val="2"/>
          <w:sz w:val="22"/>
          <w:szCs w:val="22"/>
          <w:lang w:eastAsia="x-none"/>
          <w14:ligatures w14:val="standardContextual"/>
        </w:rPr>
        <w:t>3.</w:t>
      </w:r>
      <w:r w:rsidRPr="00B6182C">
        <w:rPr>
          <w:rFonts w:asciiTheme="minorHAnsi" w:hAnsiTheme="minorHAnsi" w:cstheme="minorHAnsi"/>
          <w:kern w:val="2"/>
          <w:sz w:val="22"/>
          <w:szCs w:val="22"/>
          <w:lang w:val="x-none" w:eastAsia="x-none"/>
          <w14:ligatures w14:val="standardContextual"/>
        </w:rPr>
        <w:tab/>
      </w:r>
      <w:r w:rsidRPr="00B6182C">
        <w:rPr>
          <w:rFonts w:asciiTheme="minorHAnsi" w:hAnsiTheme="minorHAnsi" w:cstheme="minorHAnsi"/>
          <w:kern w:val="2"/>
          <w:sz w:val="22"/>
          <w:szCs w:val="22"/>
          <w:lang w:eastAsia="x-none"/>
          <w14:ligatures w14:val="standardContextual"/>
        </w:rPr>
        <w:t xml:space="preserve">RAN2 understanding is that for regenerative payload existing RACH-less HO could be applied </w:t>
      </w:r>
      <w:proofErr w:type="gramStart"/>
      <w:r w:rsidRPr="00B6182C">
        <w:rPr>
          <w:rFonts w:asciiTheme="minorHAnsi" w:hAnsiTheme="minorHAnsi" w:cstheme="minorHAnsi"/>
          <w:kern w:val="2"/>
          <w:sz w:val="22"/>
          <w:szCs w:val="22"/>
          <w:lang w:eastAsia="x-none"/>
          <w14:ligatures w14:val="standardContextual"/>
        </w:rPr>
        <w:t>directly,</w:t>
      </w:r>
      <w:proofErr w:type="gramEnd"/>
      <w:r w:rsidRPr="00B6182C">
        <w:rPr>
          <w:rFonts w:asciiTheme="minorHAnsi" w:hAnsiTheme="minorHAnsi" w:cstheme="minorHAnsi"/>
          <w:kern w:val="2"/>
          <w:sz w:val="22"/>
          <w:szCs w:val="22"/>
          <w:lang w:eastAsia="x-none"/>
          <w14:ligatures w14:val="standardContextual"/>
        </w:rPr>
        <w:t xml:space="preserve"> no further </w:t>
      </w:r>
      <w:proofErr w:type="spellStart"/>
      <w:r w:rsidRPr="00B6182C">
        <w:rPr>
          <w:rFonts w:asciiTheme="minorHAnsi" w:hAnsiTheme="minorHAnsi" w:cstheme="minorHAnsi"/>
          <w:kern w:val="2"/>
          <w:sz w:val="22"/>
          <w:szCs w:val="22"/>
          <w:lang w:eastAsia="x-none"/>
          <w14:ligatures w14:val="standardContextual"/>
        </w:rPr>
        <w:t>Uu</w:t>
      </w:r>
      <w:proofErr w:type="spellEnd"/>
      <w:r w:rsidRPr="00B6182C">
        <w:rPr>
          <w:rFonts w:asciiTheme="minorHAnsi" w:hAnsiTheme="minorHAnsi" w:cstheme="minorHAnsi"/>
          <w:kern w:val="2"/>
          <w:sz w:val="22"/>
          <w:szCs w:val="22"/>
          <w:lang w:eastAsia="x-none"/>
          <w14:ligatures w14:val="standardContextual"/>
        </w:rPr>
        <w:t xml:space="preserve"> enhancement is needed.</w:t>
      </w:r>
    </w:p>
    <w:p w14:paraId="35434FCF"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Arial" w:hAnsi="Arial" w:cs="Arial"/>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4.</w:t>
      </w:r>
      <w:r w:rsidRPr="00B6182C">
        <w:rPr>
          <w:rFonts w:asciiTheme="minorHAnsi" w:hAnsiTheme="minorHAnsi" w:cstheme="minorHAnsi"/>
          <w:kern w:val="2"/>
          <w:sz w:val="22"/>
          <w:szCs w:val="22"/>
          <w:lang w:val="x-none" w:eastAsia="x-none"/>
          <w14:ligatures w14:val="standardContextual"/>
        </w:rPr>
        <w:tab/>
        <w:t>We do not optimize UE power saving for SDT procedure in regenerative payload architecture</w:t>
      </w:r>
    </w:p>
    <w:p w14:paraId="7259958F" w14:textId="77777777" w:rsidR="00B6182C" w:rsidRPr="00B6182C" w:rsidRDefault="00B6182C" w:rsidP="00B6182C">
      <w:pPr>
        <w:overflowPunct/>
        <w:autoSpaceDE/>
        <w:autoSpaceDN/>
        <w:adjustRightInd/>
        <w:spacing w:before="180" w:line="256" w:lineRule="auto"/>
        <w:textAlignment w:val="auto"/>
        <w:rPr>
          <w:rFonts w:eastAsia="SimSun"/>
          <w:kern w:val="2"/>
          <w:sz w:val="4"/>
          <w:szCs w:val="4"/>
          <w:lang w:val="en-GB" w:eastAsia="en-US"/>
          <w14:ligatures w14:val="standardContextual"/>
        </w:rPr>
      </w:pPr>
    </w:p>
    <w:p w14:paraId="71CB7539"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RAN2-127bis agreements:</w:t>
      </w:r>
    </w:p>
    <w:p w14:paraId="255D09AA" w14:textId="77777777" w:rsidR="00B6182C" w:rsidRPr="00B6182C" w:rsidRDefault="00B6182C" w:rsidP="00B6182C">
      <w:pPr>
        <w:numPr>
          <w:ilvl w:val="0"/>
          <w:numId w:val="39"/>
        </w:num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We don’t further consider this possible optimization.</w:t>
      </w:r>
    </w:p>
    <w:p w14:paraId="7D487F45" w14:textId="77777777" w:rsidR="00B6182C" w:rsidRPr="00B6182C" w:rsidRDefault="00B6182C"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 xml:space="preserve">Note: The above RAN2-127bis agreement refers to the following: </w:t>
      </w:r>
      <w:r w:rsidRPr="00B6182C">
        <w:rPr>
          <w:rFonts w:eastAsia="Calibri"/>
          <w:kern w:val="2"/>
          <w:sz w:val="22"/>
          <w:szCs w:val="22"/>
          <w:lang w:val="en-GB" w:eastAsia="en-US"/>
          <w14:ligatures w14:val="standardContextual"/>
        </w:rPr>
        <w:t>After early contention resolution, i.e., after sending HARQ feedback of the message containing only contention resolution MAC CE, a UE waits UE-</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RTT to monitor the PDCCH for further downlink message.</w:t>
      </w:r>
    </w:p>
    <w:p w14:paraId="614762F7"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In addition, RAN2#126 made the following agreement:</w:t>
      </w:r>
    </w:p>
    <w:tbl>
      <w:tblPr>
        <w:tblStyle w:val="TableGrid1"/>
        <w:tblW w:w="0" w:type="auto"/>
        <w:tblInd w:w="0" w:type="dxa"/>
        <w:tblLook w:val="04A0" w:firstRow="1" w:lastRow="0" w:firstColumn="1" w:lastColumn="0" w:noHBand="0" w:noVBand="1"/>
      </w:tblPr>
      <w:tblGrid>
        <w:gridCol w:w="9629"/>
      </w:tblGrid>
      <w:tr w:rsidR="00B6182C" w:rsidRPr="00B6182C" w14:paraId="1728DA0E" w14:textId="77777777" w:rsidTr="00B6182C">
        <w:tc>
          <w:tcPr>
            <w:tcW w:w="9629" w:type="dxa"/>
            <w:tcBorders>
              <w:top w:val="single" w:sz="4" w:space="0" w:color="auto"/>
              <w:left w:val="single" w:sz="4" w:space="0" w:color="auto"/>
              <w:bottom w:val="single" w:sz="4" w:space="0" w:color="auto"/>
              <w:right w:val="single" w:sz="4" w:space="0" w:color="auto"/>
            </w:tcBorders>
            <w:hideMark/>
          </w:tcPr>
          <w:p w14:paraId="0AAC82F6" w14:textId="77777777" w:rsidR="00B6182C" w:rsidRPr="00B6182C" w:rsidRDefault="00B6182C"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lang w:val="x-none" w:eastAsia="en-US"/>
                <w14:ligatures w14:val="standardContextual"/>
              </w:rPr>
            </w:pPr>
            <w:r w:rsidRPr="00B6182C">
              <w:rPr>
                <w:rFonts w:asciiTheme="minorHAnsi" w:hAnsiTheme="minorHAnsi" w:cstheme="minorHAnsi"/>
                <w:kern w:val="2"/>
                <w:lang w:val="x-none" w:eastAsia="en-US"/>
                <w14:ligatures w14:val="standardContextual"/>
              </w:rPr>
              <w:t>RAN2 assumes that network verified UE positioning is supported for regenerative architecture.</w:t>
            </w:r>
          </w:p>
        </w:tc>
      </w:tr>
    </w:tbl>
    <w:p w14:paraId="154217E4"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239B4046" w14:textId="77777777" w:rsidR="00B6182C" w:rsidRPr="00B6182C" w:rsidRDefault="00B6182C"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In this document, we discuss remaining issues for this objective.</w:t>
      </w:r>
    </w:p>
    <w:p w14:paraId="15FD8AFC" w14:textId="7FB9C727"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lastRenderedPageBreak/>
        <w:t>2</w:t>
      </w:r>
      <w:r>
        <w:rPr>
          <w:rFonts w:ascii="Arial" w:eastAsia="DengXian" w:hAnsi="Arial"/>
          <w:sz w:val="36"/>
          <w:lang w:val="en-GB" w:eastAsia="ja-JP"/>
        </w:rPr>
        <w:tab/>
      </w:r>
      <w:r w:rsidRPr="00B6182C">
        <w:rPr>
          <w:rFonts w:ascii="Arial" w:eastAsia="DengXian" w:hAnsi="Arial"/>
          <w:sz w:val="36"/>
          <w:lang w:val="en-GB" w:eastAsia="ja-JP"/>
        </w:rPr>
        <w:t>Discussion</w:t>
      </w:r>
    </w:p>
    <w:p w14:paraId="3AC998F3" w14:textId="1560B274" w:rsidR="00B6182C" w:rsidRPr="00B6182C" w:rsidRDefault="00B6182C" w:rsidP="00B6182C">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t>2.1</w:t>
      </w:r>
      <w:r>
        <w:rPr>
          <w:rFonts w:ascii="Arial" w:eastAsia="DengXian" w:hAnsi="Arial"/>
          <w:sz w:val="32"/>
          <w:szCs w:val="32"/>
          <w:lang w:val="en-GB" w:eastAsia="ja-JP"/>
        </w:rPr>
        <w:tab/>
      </w:r>
      <w:r w:rsidRPr="00B6182C">
        <w:rPr>
          <w:rFonts w:ascii="Arial" w:eastAsia="DengXian" w:hAnsi="Arial"/>
          <w:sz w:val="32"/>
          <w:szCs w:val="32"/>
          <w:lang w:val="en-GB" w:eastAsia="ja-JP"/>
        </w:rPr>
        <w:t>S</w:t>
      </w:r>
      <w:proofErr w:type="spellStart"/>
      <w:r w:rsidRPr="00B6182C">
        <w:rPr>
          <w:rFonts w:ascii="Arial" w:eastAsia="DengXian" w:hAnsi="Arial" w:cs="Arial"/>
          <w:sz w:val="32"/>
          <w:szCs w:val="32"/>
          <w:lang w:eastAsia="en-US"/>
        </w:rPr>
        <w:t>atellite</w:t>
      </w:r>
      <w:proofErr w:type="spellEnd"/>
      <w:r w:rsidRPr="00B6182C">
        <w:rPr>
          <w:rFonts w:ascii="Arial" w:eastAsia="DengXian" w:hAnsi="Arial" w:cs="Arial"/>
          <w:sz w:val="32"/>
          <w:szCs w:val="32"/>
          <w:lang w:eastAsia="en-US"/>
        </w:rPr>
        <w:t xml:space="preserve"> switch with resynch</w:t>
      </w:r>
    </w:p>
    <w:p w14:paraId="62FD6CFB" w14:textId="77777777"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With the Rel-18 transparent architecture, satellite switch with resync is supported as the same PCI may apply to the two satellites as they may belong to the same cell. With the Rel-19 regenerative payload scenario however, the two satellites belong to two different cells.</w:t>
      </w:r>
    </w:p>
    <w:p w14:paraId="2F4AB6B2" w14:textId="77777777"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 xml:space="preserve">The above means that there is likely to have SA3 impacts e.g. in terms of changing security keys. Depending on the impact potentially required by SA3, it is therefore possible that additional </w:t>
      </w:r>
      <w:proofErr w:type="spellStart"/>
      <w:r w:rsidRPr="00B6182C">
        <w:rPr>
          <w:rFonts w:eastAsia="DengXian"/>
          <w:kern w:val="2"/>
          <w:sz w:val="22"/>
          <w:szCs w:val="22"/>
          <w:lang w:eastAsia="en-US"/>
          <w14:ligatures w14:val="standardContextual"/>
        </w:rPr>
        <w:t>signalling</w:t>
      </w:r>
      <w:proofErr w:type="spellEnd"/>
      <w:r w:rsidRPr="00B6182C">
        <w:rPr>
          <w:rFonts w:eastAsia="DengXian"/>
          <w:kern w:val="2"/>
          <w:sz w:val="22"/>
          <w:szCs w:val="22"/>
          <w:lang w:eastAsia="en-US"/>
          <w14:ligatures w14:val="standardContextual"/>
        </w:rPr>
        <w:t xml:space="preserve"> would be required for the procedure. Having additional </w:t>
      </w:r>
      <w:proofErr w:type="spellStart"/>
      <w:r w:rsidRPr="00B6182C">
        <w:rPr>
          <w:rFonts w:eastAsia="DengXian"/>
          <w:kern w:val="2"/>
          <w:sz w:val="22"/>
          <w:szCs w:val="22"/>
          <w:lang w:eastAsia="en-US"/>
          <w14:ligatures w14:val="standardContextual"/>
        </w:rPr>
        <w:t>signalling</w:t>
      </w:r>
      <w:proofErr w:type="spellEnd"/>
      <w:r w:rsidRPr="00B6182C">
        <w:rPr>
          <w:rFonts w:eastAsia="DengXian"/>
          <w:kern w:val="2"/>
          <w:sz w:val="22"/>
          <w:szCs w:val="22"/>
          <w:lang w:eastAsia="en-US"/>
          <w14:ligatures w14:val="standardContextual"/>
        </w:rPr>
        <w:t xml:space="preserve"> for the satellite switch with resynch procedure would mean that the benefit of satellite switch with resynch compared to L3 handover may decrease.</w:t>
      </w:r>
    </w:p>
    <w:p w14:paraId="604F9883" w14:textId="77777777"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In a regenerative payload scenario, for satellite switch with resynch, the two satellites belong to different cells. Due to security reasons, this may lead to additional </w:t>
      </w:r>
      <w:proofErr w:type="spellStart"/>
      <w:r w:rsidRPr="00B6182C">
        <w:rPr>
          <w:rFonts w:eastAsia="SimSun"/>
          <w:b/>
          <w:bCs/>
          <w:kern w:val="2"/>
          <w:sz w:val="22"/>
          <w:szCs w:val="22"/>
          <w:lang w:eastAsia="en-US"/>
          <w14:ligatures w14:val="standardContextual"/>
        </w:rPr>
        <w:t>signalling</w:t>
      </w:r>
      <w:proofErr w:type="spellEnd"/>
      <w:r w:rsidRPr="00B6182C">
        <w:rPr>
          <w:rFonts w:eastAsia="SimSun"/>
          <w:b/>
          <w:bCs/>
          <w:kern w:val="2"/>
          <w:sz w:val="22"/>
          <w:szCs w:val="22"/>
          <w:lang w:eastAsia="en-US"/>
          <w14:ligatures w14:val="standardContextual"/>
        </w:rPr>
        <w:t xml:space="preserve"> required for the satellite switch with </w:t>
      </w:r>
      <w:proofErr w:type="gramStart"/>
      <w:r w:rsidRPr="00B6182C">
        <w:rPr>
          <w:rFonts w:eastAsia="SimSun"/>
          <w:b/>
          <w:bCs/>
          <w:kern w:val="2"/>
          <w:sz w:val="22"/>
          <w:szCs w:val="22"/>
          <w:lang w:eastAsia="en-US"/>
          <w14:ligatures w14:val="standardContextual"/>
        </w:rPr>
        <w:t>resynch</w:t>
      </w:r>
      <w:proofErr w:type="gramEnd"/>
      <w:r w:rsidRPr="00B6182C">
        <w:rPr>
          <w:rFonts w:eastAsia="SimSun"/>
          <w:b/>
          <w:bCs/>
          <w:kern w:val="2"/>
          <w:sz w:val="22"/>
          <w:szCs w:val="22"/>
          <w:lang w:eastAsia="en-US"/>
          <w14:ligatures w14:val="standardContextual"/>
        </w:rPr>
        <w:t xml:space="preserve"> procedure. It is possible that this may reduce the usefulness of the satellite switch with resynch procedure compared to the L3 handover procedure.</w:t>
      </w:r>
    </w:p>
    <w:p w14:paraId="689ACF3A" w14:textId="77777777"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 xml:space="preserve">Given the above, RAN2 should not pursue the work on satellite switch with resynch for regenerative payload until SA3 has clarified the impact required for the procedure, and RAN2 concluded in turn that there are still benefits for this procedure.  </w:t>
      </w:r>
    </w:p>
    <w:p w14:paraId="160CC4A8" w14:textId="77777777"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1: </w:t>
      </w:r>
      <w:r w:rsidRPr="00B6182C">
        <w:rPr>
          <w:rFonts w:eastAsia="DengXian"/>
          <w:b/>
          <w:bCs/>
          <w:kern w:val="2"/>
          <w:sz w:val="22"/>
          <w:szCs w:val="22"/>
          <w:lang w:eastAsia="en-US"/>
          <w14:ligatures w14:val="standardContextual"/>
        </w:rPr>
        <w:t>RAN2 should not pursue the work on satellite switch with resynch for regenerative payload until SA3 has clarified the impact required for the procedure, and RAN2 concluded in turn that there are still benefits for this procedure.</w:t>
      </w:r>
    </w:p>
    <w:p w14:paraId="02E119AE" w14:textId="77777777" w:rsidR="00B6182C" w:rsidRPr="00B6182C" w:rsidRDefault="00B6182C" w:rsidP="00B6182C">
      <w:pPr>
        <w:tabs>
          <w:tab w:val="left" w:pos="1701"/>
        </w:tabs>
        <w:overflowPunct/>
        <w:autoSpaceDE/>
        <w:autoSpaceDN/>
        <w:adjustRightInd/>
        <w:spacing w:after="200" w:line="276" w:lineRule="auto"/>
        <w:textAlignment w:val="auto"/>
        <w:rPr>
          <w:rFonts w:ascii="Arial" w:eastAsia="DengXian" w:hAnsi="Arial" w:cs="Arial"/>
          <w:bCs/>
          <w:kern w:val="2"/>
          <w:sz w:val="22"/>
          <w:szCs w:val="22"/>
          <w:lang w:eastAsia="en-US"/>
          <w14:ligatures w14:val="standardContextual"/>
        </w:rPr>
      </w:pPr>
      <w:r w:rsidRPr="00B6182C">
        <w:rPr>
          <w:rFonts w:ascii="Arial" w:eastAsia="DengXian" w:hAnsi="Arial" w:cs="Arial"/>
          <w:bCs/>
          <w:kern w:val="2"/>
          <w:sz w:val="22"/>
          <w:szCs w:val="22"/>
          <w:lang w:eastAsia="en-US"/>
          <w14:ligatures w14:val="standardContextual"/>
        </w:rPr>
        <w:t xml:space="preserve">    </w:t>
      </w:r>
    </w:p>
    <w:p w14:paraId="10A2E7FA" w14:textId="5FC31CD5" w:rsidR="00B6182C" w:rsidRPr="00B6182C" w:rsidRDefault="00B6182C" w:rsidP="00B6182C">
      <w:pPr>
        <w:pStyle w:val="ListParagraph"/>
        <w:keepNext/>
        <w:keepLines/>
        <w:numPr>
          <w:ilvl w:val="1"/>
          <w:numId w:val="42"/>
        </w:numPr>
        <w:spacing w:before="180" w:after="160" w:line="256" w:lineRule="auto"/>
        <w:outlineLvl w:val="1"/>
        <w:rPr>
          <w:rFonts w:ascii="Arial" w:eastAsia="DengXian" w:hAnsi="Arial"/>
          <w:sz w:val="32"/>
          <w:szCs w:val="32"/>
          <w:lang w:val="en-GB"/>
        </w:rPr>
      </w:pPr>
      <w:r w:rsidRPr="00B6182C">
        <w:rPr>
          <w:rFonts w:ascii="Arial" w:eastAsia="DengXian" w:hAnsi="Arial"/>
          <w:sz w:val="32"/>
          <w:szCs w:val="32"/>
          <w:lang w:val="en-GB"/>
        </w:rPr>
        <w:t>Network verified UE positioning</w:t>
      </w:r>
    </w:p>
    <w:p w14:paraId="1F4FE723"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UE location verification procedure may be initiated by the </w:t>
      </w:r>
      <w:proofErr w:type="gramStart"/>
      <w:r w:rsidRPr="00B6182C">
        <w:rPr>
          <w:rFonts w:eastAsia="Calibri"/>
          <w:kern w:val="2"/>
          <w:sz w:val="22"/>
          <w:szCs w:val="22"/>
          <w:lang w:val="en-GB" w:eastAsia="en-US"/>
          <w14:ligatures w14:val="standardContextual"/>
        </w:rPr>
        <w:t>network, and</w:t>
      </w:r>
      <w:proofErr w:type="gramEnd"/>
      <w:r w:rsidRPr="00B6182C">
        <w:rPr>
          <w:rFonts w:eastAsia="Calibri"/>
          <w:kern w:val="2"/>
          <w:sz w:val="22"/>
          <w:szCs w:val="22"/>
          <w:lang w:val="en-GB" w:eastAsia="en-US"/>
          <w14:ligatures w14:val="standardContextual"/>
        </w:rPr>
        <w:t xml:space="preserve"> assisted by a positioning method. </w:t>
      </w:r>
    </w:p>
    <w:p w14:paraId="5762DF96"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NGSO satellites have limited in-service duration. Consequently, the positioning procedure could be interrupted when the satellite is involved in the positioning procedure.</w:t>
      </w:r>
    </w:p>
    <w:p w14:paraId="07286E57"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For the regenerative scenario, it is important to guarantee that the UE can receive the positioning signal from the involved TRP(s). This was discussed in the contribution [4] from the RAN2-127bis meeting. One reasoning is that for the regenerative scenario, different </w:t>
      </w:r>
      <w:proofErr w:type="spellStart"/>
      <w:r w:rsidRPr="00B6182C">
        <w:rPr>
          <w:rFonts w:eastAsia="Calibri"/>
          <w:kern w:val="2"/>
          <w:sz w:val="22"/>
          <w:szCs w:val="22"/>
          <w:lang w:val="en-GB" w:eastAsia="en-US"/>
          <w14:ligatures w14:val="standardContextual"/>
        </w:rPr>
        <w:t>gNBs</w:t>
      </w:r>
      <w:proofErr w:type="spellEnd"/>
      <w:r w:rsidRPr="00B6182C">
        <w:rPr>
          <w:rFonts w:eastAsia="Calibri"/>
          <w:kern w:val="2"/>
          <w:sz w:val="22"/>
          <w:szCs w:val="22"/>
          <w:lang w:val="en-GB" w:eastAsia="en-US"/>
          <w14:ligatures w14:val="standardContextual"/>
        </w:rPr>
        <w:t xml:space="preserve"> are involved as TRPs in the positioning procedure. Therefore, longer interruptions may happen and inter-</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interaction is required for the positioning measurement configuration update. This means that the positioning procedure may be delayed, or even terminated depending on the number of active TRP(s).</w:t>
      </w:r>
    </w:p>
    <w:p w14:paraId="351DA1D9"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Observation 2: TRP change for regenerative scenario may have adverse effects on positioning procedure.</w:t>
      </w:r>
    </w:p>
    <w:p w14:paraId="4CD6DC0C"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To solve this, reconfiguration of positioning measurements appears as an inefficient solution. Inter-</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coordination may lead to additional </w:t>
      </w:r>
      <w:proofErr w:type="gramStart"/>
      <w:r w:rsidRPr="00B6182C">
        <w:rPr>
          <w:rFonts w:eastAsia="Calibri"/>
          <w:kern w:val="2"/>
          <w:sz w:val="22"/>
          <w:szCs w:val="22"/>
          <w:lang w:val="en-GB" w:eastAsia="en-US"/>
          <w14:ligatures w14:val="standardContextual"/>
        </w:rPr>
        <w:t>overhead, or</w:t>
      </w:r>
      <w:proofErr w:type="gramEnd"/>
      <w:r w:rsidRPr="00B6182C">
        <w:rPr>
          <w:rFonts w:eastAsia="Calibri"/>
          <w:kern w:val="2"/>
          <w:sz w:val="22"/>
          <w:szCs w:val="22"/>
          <w:lang w:val="en-GB" w:eastAsia="en-US"/>
          <w14:ligatures w14:val="standardContextual"/>
        </w:rPr>
        <w:t xml:space="preserve"> may not be feasible economically-wise in the network.</w:t>
      </w:r>
    </w:p>
    <w:p w14:paraId="69C48682"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3: In a regenerative scenario which includes </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change, inter-</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coordination appears inefficient to reduce positioning procedure interruption effects.</w:t>
      </w:r>
    </w:p>
    <w:p w14:paraId="33691460"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proofErr w:type="gramStart"/>
      <w:r w:rsidRPr="00B6182C">
        <w:rPr>
          <w:rFonts w:eastAsia="Calibri"/>
          <w:kern w:val="2"/>
          <w:sz w:val="22"/>
          <w:szCs w:val="22"/>
          <w:lang w:val="en-GB" w:eastAsia="en-US"/>
          <w14:ligatures w14:val="standardContextual"/>
        </w:rPr>
        <w:t>In order to</w:t>
      </w:r>
      <w:proofErr w:type="gramEnd"/>
      <w:r w:rsidRPr="00B6182C">
        <w:rPr>
          <w:rFonts w:eastAsia="Calibri"/>
          <w:kern w:val="2"/>
          <w:sz w:val="22"/>
          <w:szCs w:val="22"/>
          <w:lang w:val="en-GB" w:eastAsia="en-US"/>
          <w14:ligatures w14:val="standardContextual"/>
        </w:rPr>
        <w:t xml:space="preserve"> solve the above issue, contribution [4] from RAN2-127bis suggested that the positioning procedure is not initiated if the time before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would not be enough to complete it. This can be done by the UE reporting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timing to the LMF via LPP, or to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via </w:t>
      </w:r>
      <w:proofErr w:type="spellStart"/>
      <w:r w:rsidRPr="00B6182C">
        <w:rPr>
          <w:rFonts w:eastAsia="Calibri"/>
          <w:kern w:val="2"/>
          <w:sz w:val="22"/>
          <w:szCs w:val="22"/>
          <w:lang w:val="en-GB" w:eastAsia="en-US"/>
          <w14:ligatures w14:val="standardContextual"/>
        </w:rPr>
        <w:t>Uu</w:t>
      </w:r>
      <w:proofErr w:type="spellEnd"/>
      <w:r w:rsidRPr="00B6182C">
        <w:rPr>
          <w:rFonts w:eastAsia="Calibri"/>
          <w:kern w:val="2"/>
          <w:sz w:val="22"/>
          <w:szCs w:val="22"/>
          <w:lang w:val="en-GB" w:eastAsia="en-US"/>
          <w14:ligatures w14:val="standardContextual"/>
        </w:rPr>
        <w:t xml:space="preserve">. The LMF can in turn make the </w:t>
      </w:r>
      <w:r w:rsidRPr="00B6182C">
        <w:rPr>
          <w:rFonts w:eastAsia="Calibri"/>
          <w:kern w:val="2"/>
          <w:sz w:val="22"/>
          <w:szCs w:val="22"/>
          <w:lang w:val="en-GB" w:eastAsia="en-US"/>
          <w14:ligatures w14:val="standardContextual"/>
        </w:rPr>
        <w:lastRenderedPageBreak/>
        <w:t xml:space="preserve">decision </w:t>
      </w:r>
      <w:proofErr w:type="gramStart"/>
      <w:r w:rsidRPr="00B6182C">
        <w:rPr>
          <w:rFonts w:eastAsia="Calibri"/>
          <w:kern w:val="2"/>
          <w:sz w:val="22"/>
          <w:szCs w:val="22"/>
          <w:lang w:val="en-GB" w:eastAsia="en-US"/>
          <w14:ligatures w14:val="standardContextual"/>
        </w:rPr>
        <w:t>whether or not</w:t>
      </w:r>
      <w:proofErr w:type="gramEnd"/>
      <w:r w:rsidRPr="00B6182C">
        <w:rPr>
          <w:rFonts w:eastAsia="Calibri"/>
          <w:kern w:val="2"/>
          <w:sz w:val="22"/>
          <w:szCs w:val="22"/>
          <w:lang w:val="en-GB" w:eastAsia="en-US"/>
          <w14:ligatures w14:val="standardContextual"/>
        </w:rPr>
        <w:t xml:space="preserve"> to initiate the positioning procedure.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can also use this information to guarantee the completion of the incoming positioning procedure.</w:t>
      </w:r>
    </w:p>
    <w:p w14:paraId="613F76F9"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timing may be reported in absolute or relative time. As from TS 38.331, coding absolute time requires 48 bits, while coding relative time requires 7 bits. Therefore, coding the latest seems much more efficient, i.e. the remaining time compared to when the message was sent.    </w:t>
      </w:r>
    </w:p>
    <w:p w14:paraId="5AC40EF7"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Observation 4: To prevent interruption of positioning procedure, the UE reporting of incoming TRP expiration is useful. Using of relative time compared to the sending of the message appears the most efficient for this.</w:t>
      </w:r>
    </w:p>
    <w:p w14:paraId="2E7EF1C6"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Given the above, the following is suggested:</w:t>
      </w:r>
    </w:p>
    <w:p w14:paraId="570DFCD0"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Proposal 2: The UE indicates incoming TRP expiration to the LMF.</w:t>
      </w:r>
    </w:p>
    <w:p w14:paraId="4EA8A721"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Proposal 3: The UE indicates incoming TRP expiration to the LMF in a relative time compared to the sending of the message.</w:t>
      </w:r>
    </w:p>
    <w:p w14:paraId="37208896" w14:textId="77777777" w:rsidR="00B6182C" w:rsidRPr="00B6182C" w:rsidRDefault="00B6182C" w:rsidP="00B6182C">
      <w:pPr>
        <w:overflowPunct/>
        <w:autoSpaceDE/>
        <w:autoSpaceDN/>
        <w:adjustRightInd/>
        <w:spacing w:line="256" w:lineRule="auto"/>
        <w:textAlignment w:val="auto"/>
        <w:rPr>
          <w:rFonts w:eastAsia="SimSun"/>
          <w:b/>
          <w:szCs w:val="22"/>
          <w:lang w:val="en-GB" w:eastAsia="en-US"/>
          <w14:ligatures w14:val="standardContextual"/>
        </w:rPr>
      </w:pPr>
    </w:p>
    <w:p w14:paraId="7624B609" w14:textId="77777777"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3.</w:t>
      </w:r>
      <w:r w:rsidRPr="00B6182C">
        <w:rPr>
          <w:rFonts w:ascii="Arial" w:eastAsia="DengXian" w:hAnsi="Arial"/>
          <w:sz w:val="36"/>
          <w:lang w:val="en-GB" w:eastAsia="zh-CN"/>
        </w:rPr>
        <w:tab/>
        <w:t>Conclusion</w:t>
      </w:r>
    </w:p>
    <w:p w14:paraId="79686569" w14:textId="77777777" w:rsidR="00B6182C" w:rsidRPr="00B6182C" w:rsidRDefault="00B6182C" w:rsidP="00B6182C">
      <w:pPr>
        <w:spacing w:line="256" w:lineRule="auto"/>
        <w:rPr>
          <w:rFonts w:eastAsia="SimSun"/>
          <w:kern w:val="2"/>
          <w:sz w:val="24"/>
          <w:szCs w:val="22"/>
          <w:lang w:val="en-GB" w:eastAsia="en-US"/>
          <w14:ligatures w14:val="standardContextual"/>
        </w:rPr>
      </w:pPr>
      <w:r w:rsidRPr="00B6182C">
        <w:rPr>
          <w:rFonts w:eastAsia="SimSun"/>
          <w:kern w:val="2"/>
          <w:sz w:val="22"/>
          <w:szCs w:val="22"/>
          <w:lang w:val="en-GB" w:eastAsia="en-US"/>
          <w14:ligatures w14:val="standardContextual"/>
        </w:rPr>
        <w:t>In this document, we analyse some remaining issues for regenerative scenario for NTN for NR Ph3, with the following observations and proposals:</w:t>
      </w:r>
    </w:p>
    <w:p w14:paraId="35076DF2" w14:textId="77777777" w:rsidR="00B6182C" w:rsidRPr="00B6182C" w:rsidRDefault="00B6182C" w:rsidP="00B6182C">
      <w:pPr>
        <w:spacing w:line="256" w:lineRule="auto"/>
        <w:rPr>
          <w:rFonts w:eastAsia="SimSun"/>
          <w:b/>
          <w:bCs/>
          <w:kern w:val="2"/>
          <w:sz w:val="24"/>
          <w:szCs w:val="22"/>
          <w:u w:val="single"/>
          <w:lang w:val="en-GB" w:eastAsia="en-US"/>
          <w14:ligatures w14:val="standardContextual"/>
        </w:rPr>
      </w:pPr>
      <w:r w:rsidRPr="00B6182C">
        <w:rPr>
          <w:rFonts w:eastAsia="SimSun"/>
          <w:b/>
          <w:bCs/>
          <w:kern w:val="2"/>
          <w:sz w:val="22"/>
          <w:szCs w:val="22"/>
          <w:u w:val="single"/>
          <w:lang w:val="en-GB" w:eastAsia="en-US"/>
          <w14:ligatures w14:val="standardContextual"/>
        </w:rPr>
        <w:t>Satellite switch with resynch:</w:t>
      </w:r>
    </w:p>
    <w:p w14:paraId="7911C00B"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In a regenerative payload scenario, for satellite switch with resynch, the two satellites belong to different cells. Due to security reasons, this may lead to additional </w:t>
      </w:r>
      <w:proofErr w:type="spellStart"/>
      <w:r w:rsidRPr="00B6182C">
        <w:rPr>
          <w:rFonts w:eastAsia="SimSun"/>
          <w:b/>
          <w:bCs/>
          <w:kern w:val="2"/>
          <w:sz w:val="22"/>
          <w:szCs w:val="22"/>
          <w:lang w:eastAsia="en-US"/>
          <w14:ligatures w14:val="standardContextual"/>
        </w:rPr>
        <w:t>signalling</w:t>
      </w:r>
      <w:proofErr w:type="spellEnd"/>
      <w:r w:rsidRPr="00B6182C">
        <w:rPr>
          <w:rFonts w:eastAsia="SimSun"/>
          <w:b/>
          <w:bCs/>
          <w:kern w:val="2"/>
          <w:sz w:val="22"/>
          <w:szCs w:val="22"/>
          <w:lang w:eastAsia="en-US"/>
          <w14:ligatures w14:val="standardContextual"/>
        </w:rPr>
        <w:t xml:space="preserve"> required for the satellite switch with </w:t>
      </w:r>
      <w:proofErr w:type="gramStart"/>
      <w:r w:rsidRPr="00B6182C">
        <w:rPr>
          <w:rFonts w:eastAsia="SimSun"/>
          <w:b/>
          <w:bCs/>
          <w:kern w:val="2"/>
          <w:sz w:val="22"/>
          <w:szCs w:val="22"/>
          <w:lang w:eastAsia="en-US"/>
          <w14:ligatures w14:val="standardContextual"/>
        </w:rPr>
        <w:t>resynch</w:t>
      </w:r>
      <w:proofErr w:type="gramEnd"/>
      <w:r w:rsidRPr="00B6182C">
        <w:rPr>
          <w:rFonts w:eastAsia="SimSun"/>
          <w:b/>
          <w:bCs/>
          <w:kern w:val="2"/>
          <w:sz w:val="22"/>
          <w:szCs w:val="22"/>
          <w:lang w:eastAsia="en-US"/>
          <w14:ligatures w14:val="standardContextual"/>
        </w:rPr>
        <w:t xml:space="preserve"> procedure. It is possible that this may reduce the usefulness of the satellite switch with resynch procedure compared to the L3 handover procedure.</w:t>
      </w:r>
    </w:p>
    <w:p w14:paraId="39014BC0"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1: </w:t>
      </w:r>
      <w:r w:rsidRPr="00B6182C">
        <w:rPr>
          <w:rFonts w:eastAsia="DengXian"/>
          <w:b/>
          <w:bCs/>
          <w:kern w:val="2"/>
          <w:sz w:val="22"/>
          <w:szCs w:val="22"/>
          <w:lang w:eastAsia="en-US"/>
          <w14:ligatures w14:val="standardContextual"/>
        </w:rPr>
        <w:t>RAN2 should not pursue the work on satellite switch with resynch for regenerative payload until SA3 has clarified the impact required for the procedure, and RAN2 concluded in turn that there are still benefits for this procedure.</w:t>
      </w:r>
    </w:p>
    <w:p w14:paraId="01C3D201" w14:textId="77777777" w:rsidR="00B6182C" w:rsidRPr="00B6182C" w:rsidRDefault="00B6182C" w:rsidP="00B6182C">
      <w:pPr>
        <w:tabs>
          <w:tab w:val="left" w:pos="1701"/>
        </w:tabs>
        <w:overflowPunct/>
        <w:autoSpaceDE/>
        <w:autoSpaceDN/>
        <w:adjustRightInd/>
        <w:spacing w:after="120" w:line="256" w:lineRule="auto"/>
        <w:textAlignment w:val="auto"/>
        <w:rPr>
          <w:rFonts w:eastAsia="Times New Roman"/>
          <w:b/>
          <w:bCs/>
          <w:kern w:val="2"/>
          <w:sz w:val="12"/>
          <w:szCs w:val="12"/>
          <w:u w:val="single"/>
          <w:lang w:eastAsia="en-US"/>
          <w14:ligatures w14:val="standardContextual"/>
        </w:rPr>
      </w:pPr>
    </w:p>
    <w:p w14:paraId="505C2E41"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Times New Roman"/>
          <w:b/>
          <w:bCs/>
          <w:kern w:val="2"/>
          <w:sz w:val="22"/>
          <w:szCs w:val="22"/>
          <w:u w:val="single"/>
          <w:lang w:eastAsia="en-US"/>
          <w14:ligatures w14:val="standardContextual"/>
        </w:rPr>
        <w:t>Network verified UE positioning:</w:t>
      </w:r>
    </w:p>
    <w:p w14:paraId="7B674ECD"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Observation 2: TRP change for regenerative scenario may have adverse effects on positioning procedure.</w:t>
      </w:r>
    </w:p>
    <w:p w14:paraId="4547017D"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3: In a regenerative scenario which includes </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change, inter-</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coordination appears inefficient to reduce positioning procedure interruption effects.</w:t>
      </w:r>
    </w:p>
    <w:p w14:paraId="5010EB5B"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Observation 4: To prevent interruption of positioning procedure, the UE reporting of incoming TRP expiration is useful. Using of relative time compared to the sending of the message appears the most efficient for this.</w:t>
      </w:r>
    </w:p>
    <w:p w14:paraId="3421DED2"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Proposal 2: The UE indicates incoming TRP expiration to the LMF.</w:t>
      </w:r>
    </w:p>
    <w:p w14:paraId="126DF330" w14:textId="77777777"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Proposal 3: The UE indicates incoming TRP expiration to the LMF in a relative time compared to the sending of the message.</w:t>
      </w:r>
    </w:p>
    <w:p w14:paraId="1F172433" w14:textId="77777777" w:rsidR="00B6182C" w:rsidRPr="00B6182C" w:rsidRDefault="00B6182C" w:rsidP="00B6182C">
      <w:pPr>
        <w:tabs>
          <w:tab w:val="left" w:pos="1701"/>
        </w:tabs>
        <w:overflowPunct/>
        <w:autoSpaceDE/>
        <w:autoSpaceDN/>
        <w:adjustRightInd/>
        <w:spacing w:after="120" w:line="256" w:lineRule="auto"/>
        <w:textAlignment w:val="auto"/>
        <w:rPr>
          <w:rFonts w:eastAsia="Times New Roman"/>
          <w:b/>
          <w:bCs/>
          <w:kern w:val="2"/>
          <w:sz w:val="22"/>
          <w:szCs w:val="22"/>
          <w:u w:val="single"/>
          <w:lang w:eastAsia="en-US"/>
          <w14:ligatures w14:val="standardContextual"/>
        </w:rPr>
      </w:pPr>
    </w:p>
    <w:p w14:paraId="55D46F00" w14:textId="77777777" w:rsidR="00B6182C" w:rsidRPr="00B6182C" w:rsidRDefault="00B6182C" w:rsidP="00B6182C">
      <w:pPr>
        <w:spacing w:line="256" w:lineRule="auto"/>
        <w:rPr>
          <w:rFonts w:eastAsia="SimSun"/>
          <w:kern w:val="2"/>
          <w:szCs w:val="22"/>
          <w:lang w:val="en-GB" w:eastAsia="en-US"/>
          <w14:ligatures w14:val="standardContextual"/>
        </w:rPr>
      </w:pPr>
    </w:p>
    <w:p w14:paraId="51B32EDD" w14:textId="2CFE6264"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lastRenderedPageBreak/>
        <w:t>4.</w:t>
      </w:r>
      <w:r w:rsidRPr="00B6182C">
        <w:rPr>
          <w:rFonts w:ascii="Arial" w:eastAsia="DengXian" w:hAnsi="Arial"/>
          <w:sz w:val="36"/>
          <w:lang w:val="en-GB" w:eastAsia="zh-CN"/>
        </w:rPr>
        <w:tab/>
        <w:t>Reference</w:t>
      </w:r>
      <w:r w:rsidR="00047981">
        <w:rPr>
          <w:rFonts w:ascii="Arial" w:eastAsia="DengXian" w:hAnsi="Arial"/>
          <w:sz w:val="36"/>
          <w:lang w:val="en-GB" w:eastAsia="zh-CN"/>
        </w:rPr>
        <w:t>s</w:t>
      </w:r>
    </w:p>
    <w:p w14:paraId="6219A249" w14:textId="77777777" w:rsidR="00B6182C" w:rsidRDefault="00B6182C" w:rsidP="00B6182C">
      <w:pPr>
        <w:numPr>
          <w:ilvl w:val="0"/>
          <w:numId w:val="41"/>
        </w:numPr>
        <w:overflowPunct/>
        <w:autoSpaceDE/>
        <w:autoSpaceDN/>
        <w:adjustRightInd/>
        <w:spacing w:after="160" w:line="256" w:lineRule="auto"/>
        <w:contextualSpacing/>
        <w:jc w:val="both"/>
        <w:textAlignment w:val="auto"/>
        <w:rPr>
          <w:rFonts w:eastAsia="Calibri"/>
          <w:kern w:val="2"/>
          <w:sz w:val="22"/>
          <w:szCs w:val="22"/>
          <w:lang w:val="x-none" w:eastAsia="en-US"/>
          <w14:ligatures w14:val="standardContextual"/>
        </w:rPr>
      </w:pPr>
      <w:bookmarkStart w:id="2" w:name="_Ref161771711"/>
      <w:bookmarkStart w:id="3" w:name="_Ref173858615"/>
      <w:bookmarkStart w:id="4" w:name="_Ref162621105"/>
      <w:r w:rsidRPr="00B6182C">
        <w:rPr>
          <w:rFonts w:eastAsia="Calibri"/>
          <w:kern w:val="2"/>
          <w:sz w:val="22"/>
          <w:szCs w:val="22"/>
          <w:lang w:val="x-none" w:eastAsia="en-US"/>
          <w14:ligatures w14:val="standardContextual"/>
        </w:rPr>
        <w:t>RP-240775, Revised WID: Non-Terrestrial Networks (NTN) for NR Phase 3 3GPP TSG RAN Meeting #103 Maastricht, The Netherlands, March 18-22, 2024</w:t>
      </w:r>
      <w:bookmarkEnd w:id="2"/>
      <w:r w:rsidRPr="00B6182C">
        <w:rPr>
          <w:rFonts w:eastAsia="Calibri"/>
          <w:kern w:val="2"/>
          <w:sz w:val="22"/>
          <w:szCs w:val="22"/>
          <w:lang w:val="x-none" w:eastAsia="en-US"/>
          <w14:ligatures w14:val="standardContextual"/>
        </w:rPr>
        <w:t>.</w:t>
      </w:r>
    </w:p>
    <w:p w14:paraId="4E9EBC44" w14:textId="77777777" w:rsidR="005D7567" w:rsidRPr="005D7567" w:rsidRDefault="005D7567" w:rsidP="005D7567">
      <w:pPr>
        <w:overflowPunct/>
        <w:autoSpaceDE/>
        <w:autoSpaceDN/>
        <w:adjustRightInd/>
        <w:spacing w:after="160" w:line="256" w:lineRule="auto"/>
        <w:ind w:left="360"/>
        <w:contextualSpacing/>
        <w:jc w:val="both"/>
        <w:textAlignment w:val="auto"/>
        <w:rPr>
          <w:rFonts w:eastAsia="Calibri"/>
          <w:kern w:val="2"/>
          <w:sz w:val="12"/>
          <w:szCs w:val="12"/>
          <w:lang w:val="x-none" w:eastAsia="en-US"/>
          <w14:ligatures w14:val="standardContextual"/>
        </w:rPr>
      </w:pPr>
    </w:p>
    <w:p w14:paraId="0C73A7BC" w14:textId="260BB48F" w:rsidR="00B6182C" w:rsidRPr="00B6182C"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R2-2407573,</w:t>
      </w:r>
      <w:r w:rsidR="00292D18">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 xml:space="preserve">RAN2-127 Report from Break-out session on NR-NTN and IoT-NTN </w:t>
      </w:r>
      <w:r w:rsidRPr="00B6182C">
        <w:rPr>
          <w:rFonts w:eastAsia="SimSun"/>
          <w:kern w:val="2"/>
          <w:sz w:val="22"/>
          <w:szCs w:val="22"/>
          <w:lang w:val="en-GB" w:eastAsia="en-US"/>
          <w14:ligatures w14:val="standardContextual"/>
        </w:rPr>
        <w:tab/>
        <w:t>Session Chair (ZTE Corporation)</w:t>
      </w:r>
      <w:bookmarkEnd w:id="3"/>
      <w:r w:rsidRPr="00B6182C">
        <w:rPr>
          <w:rFonts w:eastAsia="SimSun"/>
          <w:kern w:val="2"/>
          <w:sz w:val="22"/>
          <w:szCs w:val="22"/>
          <w:lang w:val="en-GB" w:eastAsia="en-US"/>
          <w14:ligatures w14:val="standardContextual"/>
        </w:rPr>
        <w:t>.</w:t>
      </w:r>
    </w:p>
    <w:p w14:paraId="4BF68946" w14:textId="0FA76996" w:rsidR="00B6182C" w:rsidRPr="00B6182C"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R2-2409213,</w:t>
      </w:r>
      <w:r w:rsidR="00292D18">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RAN2-127bis Report from Break-out session on NR-NTN and IoT-</w:t>
      </w:r>
      <w:proofErr w:type="gramStart"/>
      <w:r w:rsidRPr="00B6182C">
        <w:rPr>
          <w:rFonts w:eastAsia="SimSun"/>
          <w:kern w:val="2"/>
          <w:sz w:val="22"/>
          <w:szCs w:val="22"/>
          <w:lang w:val="en-GB" w:eastAsia="en-US"/>
          <w14:ligatures w14:val="standardContextual"/>
        </w:rPr>
        <w:t xml:space="preserve">NTN </w:t>
      </w:r>
      <w:r w:rsidR="0061651D">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Session</w:t>
      </w:r>
      <w:proofErr w:type="gramEnd"/>
      <w:r w:rsidRPr="00B6182C">
        <w:rPr>
          <w:rFonts w:eastAsia="SimSun"/>
          <w:kern w:val="2"/>
          <w:sz w:val="22"/>
          <w:szCs w:val="22"/>
          <w:lang w:val="en-GB" w:eastAsia="en-US"/>
          <w14:ligatures w14:val="standardContextual"/>
        </w:rPr>
        <w:t xml:space="preserve"> Chair (ZTE Corporation).</w:t>
      </w:r>
    </w:p>
    <w:p w14:paraId="1CEFDB96" w14:textId="64E6EB39" w:rsidR="00D35B5A" w:rsidRPr="00B6182C"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kern w:val="2"/>
          <w:sz w:val="22"/>
          <w:szCs w:val="22"/>
          <w:lang w:val="en-GB"/>
          <w14:ligatures w14:val="standardContextual"/>
        </w:rPr>
        <w:t>R2-240</w:t>
      </w:r>
      <w:r w:rsidRPr="00B6182C">
        <w:rPr>
          <w:rFonts w:eastAsia="Calibri"/>
          <w:kern w:val="2"/>
          <w:sz w:val="22"/>
          <w:szCs w:val="22"/>
          <w:lang w:val="en-GB" w:eastAsia="zh-CN"/>
          <w14:ligatures w14:val="standardContextual"/>
        </w:rPr>
        <w:t xml:space="preserve">8302, RAN2-127bis. </w:t>
      </w:r>
      <w:r w:rsidRPr="00B6182C">
        <w:rPr>
          <w:rFonts w:eastAsia="Calibri"/>
          <w:kern w:val="2"/>
          <w:sz w:val="22"/>
          <w:szCs w:val="22"/>
          <w:lang w:val="en-GB" w:eastAsia="en-US"/>
          <w14:ligatures w14:val="standardContextual"/>
        </w:rPr>
        <w:t>UE location verification in NTN regenerative architecture, Lenovo.</w:t>
      </w:r>
      <w:bookmarkEnd w:id="4"/>
    </w:p>
    <w:sectPr w:rsidR="00D35B5A" w:rsidRPr="00B618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EC5EC" w14:textId="77777777" w:rsidR="00F048DF" w:rsidRDefault="00F048DF">
      <w:pPr>
        <w:spacing w:after="0"/>
      </w:pPr>
      <w:r>
        <w:separator/>
      </w:r>
    </w:p>
  </w:endnote>
  <w:endnote w:type="continuationSeparator" w:id="0">
    <w:p w14:paraId="46DB43EB" w14:textId="77777777" w:rsidR="00F048DF" w:rsidRDefault="00F048DF">
      <w:pPr>
        <w:spacing w:after="0"/>
      </w:pPr>
      <w:r>
        <w:continuationSeparator/>
      </w:r>
    </w:p>
  </w:endnote>
  <w:endnote w:type="continuationNotice" w:id="1">
    <w:p w14:paraId="1FB51A03" w14:textId="77777777" w:rsidR="00F048DF" w:rsidRDefault="00F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11C1F" w14:textId="77777777" w:rsidR="00F048DF" w:rsidRDefault="00F048DF">
      <w:pPr>
        <w:spacing w:after="0"/>
      </w:pPr>
      <w:r>
        <w:separator/>
      </w:r>
    </w:p>
  </w:footnote>
  <w:footnote w:type="continuationSeparator" w:id="0">
    <w:p w14:paraId="0E276943" w14:textId="77777777" w:rsidR="00F048DF" w:rsidRDefault="00F048DF">
      <w:pPr>
        <w:spacing w:after="0"/>
      </w:pPr>
      <w:r>
        <w:continuationSeparator/>
      </w:r>
    </w:p>
  </w:footnote>
  <w:footnote w:type="continuationNotice" w:id="1">
    <w:p w14:paraId="5E4C8519" w14:textId="77777777" w:rsidR="00F048DF" w:rsidRDefault="00F04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8C4DD6"/>
    <w:multiLevelType w:val="multilevel"/>
    <w:tmpl w:val="AC8E47B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7F4757"/>
    <w:multiLevelType w:val="hybridMultilevel"/>
    <w:tmpl w:val="03CE725E"/>
    <w:lvl w:ilvl="0" w:tplc="70642EFE">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309FD"/>
    <w:multiLevelType w:val="hybridMultilevel"/>
    <w:tmpl w:val="EFC01AE4"/>
    <w:lvl w:ilvl="0" w:tplc="9416B87C">
      <w:start w:val="1"/>
      <w:numFmt w:val="decimal"/>
      <w:lvlText w:val="%1."/>
      <w:lvlJc w:val="left"/>
      <w:pPr>
        <w:ind w:left="423" w:hanging="360"/>
      </w:pPr>
    </w:lvl>
    <w:lvl w:ilvl="1" w:tplc="08090019">
      <w:start w:val="1"/>
      <w:numFmt w:val="lowerLetter"/>
      <w:lvlText w:val="%2."/>
      <w:lvlJc w:val="left"/>
      <w:pPr>
        <w:ind w:left="1143" w:hanging="360"/>
      </w:pPr>
    </w:lvl>
    <w:lvl w:ilvl="2" w:tplc="0809001B">
      <w:start w:val="1"/>
      <w:numFmt w:val="lowerRoman"/>
      <w:lvlText w:val="%3."/>
      <w:lvlJc w:val="right"/>
      <w:pPr>
        <w:ind w:left="1863" w:hanging="180"/>
      </w:pPr>
    </w:lvl>
    <w:lvl w:ilvl="3" w:tplc="0809000F">
      <w:start w:val="1"/>
      <w:numFmt w:val="decimal"/>
      <w:lvlText w:val="%4."/>
      <w:lvlJc w:val="left"/>
      <w:pPr>
        <w:ind w:left="2583" w:hanging="360"/>
      </w:pPr>
    </w:lvl>
    <w:lvl w:ilvl="4" w:tplc="08090019">
      <w:start w:val="1"/>
      <w:numFmt w:val="lowerLetter"/>
      <w:lvlText w:val="%5."/>
      <w:lvlJc w:val="left"/>
      <w:pPr>
        <w:ind w:left="3303" w:hanging="360"/>
      </w:pPr>
    </w:lvl>
    <w:lvl w:ilvl="5" w:tplc="0809001B">
      <w:start w:val="1"/>
      <w:numFmt w:val="lowerRoman"/>
      <w:lvlText w:val="%6."/>
      <w:lvlJc w:val="right"/>
      <w:pPr>
        <w:ind w:left="4023" w:hanging="180"/>
      </w:pPr>
    </w:lvl>
    <w:lvl w:ilvl="6" w:tplc="0809000F">
      <w:start w:val="1"/>
      <w:numFmt w:val="decimal"/>
      <w:lvlText w:val="%7."/>
      <w:lvlJc w:val="left"/>
      <w:pPr>
        <w:ind w:left="4743" w:hanging="360"/>
      </w:pPr>
    </w:lvl>
    <w:lvl w:ilvl="7" w:tplc="08090019">
      <w:start w:val="1"/>
      <w:numFmt w:val="lowerLetter"/>
      <w:lvlText w:val="%8."/>
      <w:lvlJc w:val="left"/>
      <w:pPr>
        <w:ind w:left="5463" w:hanging="360"/>
      </w:pPr>
    </w:lvl>
    <w:lvl w:ilvl="8" w:tplc="0809001B">
      <w:start w:val="1"/>
      <w:numFmt w:val="lowerRoman"/>
      <w:lvlText w:val="%9."/>
      <w:lvlJc w:val="right"/>
      <w:pPr>
        <w:ind w:left="6183" w:hanging="180"/>
      </w:pPr>
    </w:lvl>
  </w:abstractNum>
  <w:abstractNum w:abstractNumId="30"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3"/>
  </w:num>
  <w:num w:numId="2" w16cid:durableId="870993193">
    <w:abstractNumId w:val="27"/>
  </w:num>
  <w:num w:numId="3" w16cid:durableId="760761115">
    <w:abstractNumId w:val="22"/>
  </w:num>
  <w:num w:numId="4" w16cid:durableId="1918980343">
    <w:abstractNumId w:val="10"/>
  </w:num>
  <w:num w:numId="5" w16cid:durableId="613099835">
    <w:abstractNumId w:val="3"/>
  </w:num>
  <w:num w:numId="6" w16cid:durableId="1443262062">
    <w:abstractNumId w:val="15"/>
  </w:num>
  <w:num w:numId="7" w16cid:durableId="1575580971">
    <w:abstractNumId w:val="12"/>
  </w:num>
  <w:num w:numId="8" w16cid:durableId="1935817584">
    <w:abstractNumId w:val="36"/>
  </w:num>
  <w:num w:numId="9" w16cid:durableId="705911850">
    <w:abstractNumId w:val="9"/>
  </w:num>
  <w:num w:numId="10" w16cid:durableId="44986589">
    <w:abstractNumId w:val="31"/>
  </w:num>
  <w:num w:numId="11" w16cid:durableId="121580487">
    <w:abstractNumId w:val="11"/>
  </w:num>
  <w:num w:numId="12" w16cid:durableId="1230535956">
    <w:abstractNumId w:val="19"/>
  </w:num>
  <w:num w:numId="13" w16cid:durableId="1674334495">
    <w:abstractNumId w:val="38"/>
  </w:num>
  <w:num w:numId="14" w16cid:durableId="361056881">
    <w:abstractNumId w:val="25"/>
  </w:num>
  <w:num w:numId="15" w16cid:durableId="278145871">
    <w:abstractNumId w:val="18"/>
  </w:num>
  <w:num w:numId="16" w16cid:durableId="1722633243">
    <w:abstractNumId w:val="39"/>
  </w:num>
  <w:num w:numId="17" w16cid:durableId="579563809">
    <w:abstractNumId w:val="21"/>
  </w:num>
  <w:num w:numId="18" w16cid:durableId="1275093895">
    <w:abstractNumId w:val="41"/>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0"/>
  </w:num>
  <w:num w:numId="24" w16cid:durableId="1035732359">
    <w:abstractNumId w:val="23"/>
  </w:num>
  <w:num w:numId="25" w16cid:durableId="10573833">
    <w:abstractNumId w:val="8"/>
  </w:num>
  <w:num w:numId="26" w16cid:durableId="48310447">
    <w:abstractNumId w:val="0"/>
  </w:num>
  <w:num w:numId="27" w16cid:durableId="1820338403">
    <w:abstractNumId w:val="37"/>
  </w:num>
  <w:num w:numId="28" w16cid:durableId="1489900136">
    <w:abstractNumId w:val="13"/>
  </w:num>
  <w:num w:numId="29" w16cid:durableId="1477137996">
    <w:abstractNumId w:val="17"/>
  </w:num>
  <w:num w:numId="3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16"/>
  </w:num>
  <w:num w:numId="32" w16cid:durableId="1096173587">
    <w:abstractNumId w:val="7"/>
  </w:num>
  <w:num w:numId="33" w16cid:durableId="2039769162">
    <w:abstractNumId w:val="24"/>
  </w:num>
  <w:num w:numId="34" w16cid:durableId="627050573">
    <w:abstractNumId w:val="32"/>
  </w:num>
  <w:num w:numId="35" w16cid:durableId="1516730820">
    <w:abstractNumId w:val="4"/>
  </w:num>
  <w:num w:numId="36" w16cid:durableId="1070545686">
    <w:abstractNumId w:val="14"/>
  </w:num>
  <w:num w:numId="37" w16cid:durableId="789519630">
    <w:abstractNumId w:val="30"/>
  </w:num>
  <w:num w:numId="38" w16cid:durableId="435290631">
    <w:abstractNumId w:val="34"/>
  </w:num>
  <w:num w:numId="39" w16cid:durableId="15332305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5312">
    <w:abstractNumId w:val="35"/>
  </w:num>
  <w:num w:numId="41" w16cid:durableId="21148636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985293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0E"/>
    <w:rsid w:val="00002FA5"/>
    <w:rsid w:val="00002FC7"/>
    <w:rsid w:val="000040C3"/>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981"/>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A1D"/>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6F7"/>
    <w:rsid w:val="00105F9F"/>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B4A"/>
    <w:rsid w:val="001D3B68"/>
    <w:rsid w:val="001D3B6E"/>
    <w:rsid w:val="001D3CED"/>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658"/>
    <w:rsid w:val="001E69F7"/>
    <w:rsid w:val="001E6CE0"/>
    <w:rsid w:val="001E6D0A"/>
    <w:rsid w:val="001E6F7A"/>
    <w:rsid w:val="001F02B8"/>
    <w:rsid w:val="001F2784"/>
    <w:rsid w:val="001F4204"/>
    <w:rsid w:val="001F52B7"/>
    <w:rsid w:val="001F647B"/>
    <w:rsid w:val="001F651D"/>
    <w:rsid w:val="001F6940"/>
    <w:rsid w:val="001F6CB8"/>
    <w:rsid w:val="0020041F"/>
    <w:rsid w:val="00200459"/>
    <w:rsid w:val="002010AA"/>
    <w:rsid w:val="0020179A"/>
    <w:rsid w:val="00202AE1"/>
    <w:rsid w:val="00203F85"/>
    <w:rsid w:val="00203F9E"/>
    <w:rsid w:val="00204473"/>
    <w:rsid w:val="00205146"/>
    <w:rsid w:val="0020550F"/>
    <w:rsid w:val="00206BC2"/>
    <w:rsid w:val="00206DDB"/>
    <w:rsid w:val="00210008"/>
    <w:rsid w:val="00211EF7"/>
    <w:rsid w:val="0021207E"/>
    <w:rsid w:val="002122AB"/>
    <w:rsid w:val="00212BA6"/>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96F"/>
    <w:rsid w:val="00261249"/>
    <w:rsid w:val="0026186D"/>
    <w:rsid w:val="00261A2A"/>
    <w:rsid w:val="002623E4"/>
    <w:rsid w:val="00264CAE"/>
    <w:rsid w:val="00266D35"/>
    <w:rsid w:val="00267019"/>
    <w:rsid w:val="00267187"/>
    <w:rsid w:val="00270901"/>
    <w:rsid w:val="00270B7D"/>
    <w:rsid w:val="0027151B"/>
    <w:rsid w:val="00272373"/>
    <w:rsid w:val="00272425"/>
    <w:rsid w:val="00273719"/>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4C87"/>
    <w:rsid w:val="0028525A"/>
    <w:rsid w:val="00285433"/>
    <w:rsid w:val="00286948"/>
    <w:rsid w:val="00286F32"/>
    <w:rsid w:val="00291646"/>
    <w:rsid w:val="00291AC3"/>
    <w:rsid w:val="002921E3"/>
    <w:rsid w:val="002924D3"/>
    <w:rsid w:val="0029283A"/>
    <w:rsid w:val="00292D18"/>
    <w:rsid w:val="00293A4F"/>
    <w:rsid w:val="002952E6"/>
    <w:rsid w:val="00296521"/>
    <w:rsid w:val="00297150"/>
    <w:rsid w:val="00297215"/>
    <w:rsid w:val="00297313"/>
    <w:rsid w:val="002975D9"/>
    <w:rsid w:val="00297757"/>
    <w:rsid w:val="00297B70"/>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11017"/>
    <w:rsid w:val="0031275C"/>
    <w:rsid w:val="00312C24"/>
    <w:rsid w:val="003155B3"/>
    <w:rsid w:val="00315699"/>
    <w:rsid w:val="00315944"/>
    <w:rsid w:val="00316369"/>
    <w:rsid w:val="00316B84"/>
    <w:rsid w:val="00317107"/>
    <w:rsid w:val="003174D2"/>
    <w:rsid w:val="00320558"/>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402E2"/>
    <w:rsid w:val="003403E5"/>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7C41"/>
    <w:rsid w:val="00357CBF"/>
    <w:rsid w:val="00360165"/>
    <w:rsid w:val="00360E25"/>
    <w:rsid w:val="00361603"/>
    <w:rsid w:val="00362607"/>
    <w:rsid w:val="00362BDF"/>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CE8"/>
    <w:rsid w:val="003D3F34"/>
    <w:rsid w:val="003D427F"/>
    <w:rsid w:val="003D455A"/>
    <w:rsid w:val="003D61AC"/>
    <w:rsid w:val="003D64A2"/>
    <w:rsid w:val="003D6F28"/>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942"/>
    <w:rsid w:val="003F6D90"/>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2E5"/>
    <w:rsid w:val="00417704"/>
    <w:rsid w:val="00417C25"/>
    <w:rsid w:val="0042027C"/>
    <w:rsid w:val="00420E92"/>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615A"/>
    <w:rsid w:val="004B6714"/>
    <w:rsid w:val="004B6F42"/>
    <w:rsid w:val="004C146F"/>
    <w:rsid w:val="004C22F0"/>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C59"/>
    <w:rsid w:val="005347D7"/>
    <w:rsid w:val="00534BAA"/>
    <w:rsid w:val="00536CB8"/>
    <w:rsid w:val="005408A1"/>
    <w:rsid w:val="005408C0"/>
    <w:rsid w:val="0054193B"/>
    <w:rsid w:val="005419B0"/>
    <w:rsid w:val="00541A70"/>
    <w:rsid w:val="00543174"/>
    <w:rsid w:val="005446EB"/>
    <w:rsid w:val="005461D4"/>
    <w:rsid w:val="00546B34"/>
    <w:rsid w:val="00546CA9"/>
    <w:rsid w:val="00547184"/>
    <w:rsid w:val="0055095B"/>
    <w:rsid w:val="0055382C"/>
    <w:rsid w:val="00554340"/>
    <w:rsid w:val="00554EDA"/>
    <w:rsid w:val="00557529"/>
    <w:rsid w:val="005606F8"/>
    <w:rsid w:val="0056091A"/>
    <w:rsid w:val="00561103"/>
    <w:rsid w:val="00561931"/>
    <w:rsid w:val="00561E90"/>
    <w:rsid w:val="005646E8"/>
    <w:rsid w:val="005662BE"/>
    <w:rsid w:val="00566D5B"/>
    <w:rsid w:val="005707B4"/>
    <w:rsid w:val="005715BD"/>
    <w:rsid w:val="00571E50"/>
    <w:rsid w:val="0057270E"/>
    <w:rsid w:val="00573D6A"/>
    <w:rsid w:val="005749AB"/>
    <w:rsid w:val="0057529A"/>
    <w:rsid w:val="00576D0B"/>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726F"/>
    <w:rsid w:val="005B1C53"/>
    <w:rsid w:val="005B2955"/>
    <w:rsid w:val="005B408F"/>
    <w:rsid w:val="005B5FEA"/>
    <w:rsid w:val="005B6DF6"/>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167F"/>
    <w:rsid w:val="005D185E"/>
    <w:rsid w:val="005D4279"/>
    <w:rsid w:val="005D4811"/>
    <w:rsid w:val="005D48D3"/>
    <w:rsid w:val="005D547E"/>
    <w:rsid w:val="005D6416"/>
    <w:rsid w:val="005D6625"/>
    <w:rsid w:val="005D7567"/>
    <w:rsid w:val="005D7975"/>
    <w:rsid w:val="005E1FCE"/>
    <w:rsid w:val="005E265F"/>
    <w:rsid w:val="005E3A76"/>
    <w:rsid w:val="005E45E8"/>
    <w:rsid w:val="005E4CB6"/>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CB3"/>
    <w:rsid w:val="006073CB"/>
    <w:rsid w:val="006075E5"/>
    <w:rsid w:val="00607A7F"/>
    <w:rsid w:val="00610B2C"/>
    <w:rsid w:val="00610FF5"/>
    <w:rsid w:val="006128B8"/>
    <w:rsid w:val="00613DFB"/>
    <w:rsid w:val="006142DA"/>
    <w:rsid w:val="006156BB"/>
    <w:rsid w:val="0061651D"/>
    <w:rsid w:val="006179E6"/>
    <w:rsid w:val="00621033"/>
    <w:rsid w:val="00621C68"/>
    <w:rsid w:val="0062319C"/>
    <w:rsid w:val="00624266"/>
    <w:rsid w:val="00627504"/>
    <w:rsid w:val="00627555"/>
    <w:rsid w:val="00627B14"/>
    <w:rsid w:val="00630DB9"/>
    <w:rsid w:val="006312D5"/>
    <w:rsid w:val="0063264C"/>
    <w:rsid w:val="00635374"/>
    <w:rsid w:val="00636092"/>
    <w:rsid w:val="00636F9F"/>
    <w:rsid w:val="00640016"/>
    <w:rsid w:val="00640E4F"/>
    <w:rsid w:val="00642464"/>
    <w:rsid w:val="006427F0"/>
    <w:rsid w:val="00642988"/>
    <w:rsid w:val="00642B1C"/>
    <w:rsid w:val="0064534D"/>
    <w:rsid w:val="006459D5"/>
    <w:rsid w:val="00646067"/>
    <w:rsid w:val="00647E11"/>
    <w:rsid w:val="0065001B"/>
    <w:rsid w:val="00650682"/>
    <w:rsid w:val="00650BC3"/>
    <w:rsid w:val="00650F86"/>
    <w:rsid w:val="00651AF7"/>
    <w:rsid w:val="00651B40"/>
    <w:rsid w:val="006533B3"/>
    <w:rsid w:val="006535D5"/>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498"/>
    <w:rsid w:val="0068464B"/>
    <w:rsid w:val="006852D3"/>
    <w:rsid w:val="006877A8"/>
    <w:rsid w:val="00687DB0"/>
    <w:rsid w:val="006902E9"/>
    <w:rsid w:val="00690E4B"/>
    <w:rsid w:val="0069174C"/>
    <w:rsid w:val="006922EC"/>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F8D"/>
    <w:rsid w:val="006F2145"/>
    <w:rsid w:val="006F2791"/>
    <w:rsid w:val="006F4928"/>
    <w:rsid w:val="006F4B93"/>
    <w:rsid w:val="006F55B6"/>
    <w:rsid w:val="006F55D0"/>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7DD5"/>
    <w:rsid w:val="00711667"/>
    <w:rsid w:val="007118EF"/>
    <w:rsid w:val="00712678"/>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1E37"/>
    <w:rsid w:val="00742395"/>
    <w:rsid w:val="0074312E"/>
    <w:rsid w:val="00743248"/>
    <w:rsid w:val="00744587"/>
    <w:rsid w:val="00744BAA"/>
    <w:rsid w:val="00744BAD"/>
    <w:rsid w:val="007454D1"/>
    <w:rsid w:val="00746E52"/>
    <w:rsid w:val="007472FD"/>
    <w:rsid w:val="007475D6"/>
    <w:rsid w:val="00751523"/>
    <w:rsid w:val="0075156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7A2"/>
    <w:rsid w:val="007C270A"/>
    <w:rsid w:val="007C28A8"/>
    <w:rsid w:val="007C40CA"/>
    <w:rsid w:val="007C47F3"/>
    <w:rsid w:val="007C4B5B"/>
    <w:rsid w:val="007C6DBE"/>
    <w:rsid w:val="007C7205"/>
    <w:rsid w:val="007C7484"/>
    <w:rsid w:val="007C7652"/>
    <w:rsid w:val="007C7793"/>
    <w:rsid w:val="007D09C0"/>
    <w:rsid w:val="007D0FB8"/>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1BCC"/>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64D"/>
    <w:rsid w:val="00877E43"/>
    <w:rsid w:val="00877E98"/>
    <w:rsid w:val="00880BEC"/>
    <w:rsid w:val="00881348"/>
    <w:rsid w:val="008814DE"/>
    <w:rsid w:val="008828E1"/>
    <w:rsid w:val="00882CC7"/>
    <w:rsid w:val="00882EAC"/>
    <w:rsid w:val="00884C69"/>
    <w:rsid w:val="0088580F"/>
    <w:rsid w:val="00885C19"/>
    <w:rsid w:val="00887A32"/>
    <w:rsid w:val="00887BF1"/>
    <w:rsid w:val="0089382C"/>
    <w:rsid w:val="00893E6F"/>
    <w:rsid w:val="00893EE9"/>
    <w:rsid w:val="0089456F"/>
    <w:rsid w:val="008945EE"/>
    <w:rsid w:val="00894914"/>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11D"/>
    <w:rsid w:val="008A62DA"/>
    <w:rsid w:val="008A63AC"/>
    <w:rsid w:val="008A6B11"/>
    <w:rsid w:val="008B2D0C"/>
    <w:rsid w:val="008B47D7"/>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ACF"/>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EF2"/>
    <w:rsid w:val="00971F4B"/>
    <w:rsid w:val="00972908"/>
    <w:rsid w:val="00974FD4"/>
    <w:rsid w:val="00975E9E"/>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A0"/>
    <w:rsid w:val="00A12240"/>
    <w:rsid w:val="00A13422"/>
    <w:rsid w:val="00A13F82"/>
    <w:rsid w:val="00A145B8"/>
    <w:rsid w:val="00A14942"/>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8AF"/>
    <w:rsid w:val="00A60E65"/>
    <w:rsid w:val="00A60F96"/>
    <w:rsid w:val="00A610A5"/>
    <w:rsid w:val="00A6206F"/>
    <w:rsid w:val="00A635F8"/>
    <w:rsid w:val="00A64343"/>
    <w:rsid w:val="00A66335"/>
    <w:rsid w:val="00A6799B"/>
    <w:rsid w:val="00A679A2"/>
    <w:rsid w:val="00A70AE8"/>
    <w:rsid w:val="00A71DB4"/>
    <w:rsid w:val="00A7213C"/>
    <w:rsid w:val="00A72DB8"/>
    <w:rsid w:val="00A7479B"/>
    <w:rsid w:val="00A759A9"/>
    <w:rsid w:val="00A75C39"/>
    <w:rsid w:val="00A7604D"/>
    <w:rsid w:val="00A77667"/>
    <w:rsid w:val="00A77740"/>
    <w:rsid w:val="00A804EA"/>
    <w:rsid w:val="00A8233E"/>
    <w:rsid w:val="00A83970"/>
    <w:rsid w:val="00A84794"/>
    <w:rsid w:val="00A867A2"/>
    <w:rsid w:val="00A90B69"/>
    <w:rsid w:val="00A91EFE"/>
    <w:rsid w:val="00A9345A"/>
    <w:rsid w:val="00A93509"/>
    <w:rsid w:val="00A93A40"/>
    <w:rsid w:val="00A97467"/>
    <w:rsid w:val="00A979B2"/>
    <w:rsid w:val="00AA0893"/>
    <w:rsid w:val="00AA184C"/>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66FC"/>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A87"/>
    <w:rsid w:val="00B440BD"/>
    <w:rsid w:val="00B46B1A"/>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182C"/>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582C"/>
    <w:rsid w:val="00C35F64"/>
    <w:rsid w:val="00C3617D"/>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952"/>
    <w:rsid w:val="00C53B05"/>
    <w:rsid w:val="00C53FD5"/>
    <w:rsid w:val="00C54F83"/>
    <w:rsid w:val="00C60560"/>
    <w:rsid w:val="00C60B93"/>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63A3"/>
    <w:rsid w:val="00C80A4D"/>
    <w:rsid w:val="00C81104"/>
    <w:rsid w:val="00C81556"/>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2314"/>
    <w:rsid w:val="00CA3130"/>
    <w:rsid w:val="00CA44BA"/>
    <w:rsid w:val="00CA4F0D"/>
    <w:rsid w:val="00CA6F99"/>
    <w:rsid w:val="00CB0613"/>
    <w:rsid w:val="00CB08C6"/>
    <w:rsid w:val="00CB0996"/>
    <w:rsid w:val="00CB18A6"/>
    <w:rsid w:val="00CB2505"/>
    <w:rsid w:val="00CB259C"/>
    <w:rsid w:val="00CB25F9"/>
    <w:rsid w:val="00CB2C96"/>
    <w:rsid w:val="00CB2ECB"/>
    <w:rsid w:val="00CB323A"/>
    <w:rsid w:val="00CB3B49"/>
    <w:rsid w:val="00CB3BB3"/>
    <w:rsid w:val="00CB467E"/>
    <w:rsid w:val="00CB53FA"/>
    <w:rsid w:val="00CB621A"/>
    <w:rsid w:val="00CB6C0E"/>
    <w:rsid w:val="00CB7345"/>
    <w:rsid w:val="00CB7838"/>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02B"/>
    <w:rsid w:val="00CE4D01"/>
    <w:rsid w:val="00CE65AC"/>
    <w:rsid w:val="00CE6A1A"/>
    <w:rsid w:val="00CE784E"/>
    <w:rsid w:val="00CE7B78"/>
    <w:rsid w:val="00CF29E8"/>
    <w:rsid w:val="00CF2CD8"/>
    <w:rsid w:val="00CF33DC"/>
    <w:rsid w:val="00CF3933"/>
    <w:rsid w:val="00CF3F92"/>
    <w:rsid w:val="00CF4685"/>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46FC"/>
    <w:rsid w:val="00D56648"/>
    <w:rsid w:val="00D570B7"/>
    <w:rsid w:val="00D575B5"/>
    <w:rsid w:val="00D6021E"/>
    <w:rsid w:val="00D60D05"/>
    <w:rsid w:val="00D60F06"/>
    <w:rsid w:val="00D64465"/>
    <w:rsid w:val="00D6461F"/>
    <w:rsid w:val="00D67810"/>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11F3"/>
    <w:rsid w:val="00DC17CA"/>
    <w:rsid w:val="00DC256D"/>
    <w:rsid w:val="00DC2C28"/>
    <w:rsid w:val="00DC2E44"/>
    <w:rsid w:val="00DC3EB8"/>
    <w:rsid w:val="00DC5143"/>
    <w:rsid w:val="00DC7B65"/>
    <w:rsid w:val="00DD019E"/>
    <w:rsid w:val="00DD0560"/>
    <w:rsid w:val="00DD09F4"/>
    <w:rsid w:val="00DD1782"/>
    <w:rsid w:val="00DD3740"/>
    <w:rsid w:val="00DD5390"/>
    <w:rsid w:val="00DD6989"/>
    <w:rsid w:val="00DD6B03"/>
    <w:rsid w:val="00DD7AF9"/>
    <w:rsid w:val="00DE0FE8"/>
    <w:rsid w:val="00DE1000"/>
    <w:rsid w:val="00DE1414"/>
    <w:rsid w:val="00DE1925"/>
    <w:rsid w:val="00DE219B"/>
    <w:rsid w:val="00DE2201"/>
    <w:rsid w:val="00DE24DE"/>
    <w:rsid w:val="00DE308C"/>
    <w:rsid w:val="00DE4348"/>
    <w:rsid w:val="00DE5769"/>
    <w:rsid w:val="00DE5A64"/>
    <w:rsid w:val="00DE611E"/>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E20"/>
    <w:rsid w:val="00E23C6D"/>
    <w:rsid w:val="00E25024"/>
    <w:rsid w:val="00E2517A"/>
    <w:rsid w:val="00E2642F"/>
    <w:rsid w:val="00E30957"/>
    <w:rsid w:val="00E30CDB"/>
    <w:rsid w:val="00E3112F"/>
    <w:rsid w:val="00E31588"/>
    <w:rsid w:val="00E324CA"/>
    <w:rsid w:val="00E32AC9"/>
    <w:rsid w:val="00E339E4"/>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507DD"/>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396E"/>
    <w:rsid w:val="00E9433F"/>
    <w:rsid w:val="00E96750"/>
    <w:rsid w:val="00E9715F"/>
    <w:rsid w:val="00E9729D"/>
    <w:rsid w:val="00E976EE"/>
    <w:rsid w:val="00EA0189"/>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C52"/>
    <w:rsid w:val="00F02DC5"/>
    <w:rsid w:val="00F03032"/>
    <w:rsid w:val="00F048DF"/>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2613"/>
    <w:rsid w:val="00F236B7"/>
    <w:rsid w:val="00F24356"/>
    <w:rsid w:val="00F2590B"/>
    <w:rsid w:val="00F26BE7"/>
    <w:rsid w:val="00F27889"/>
    <w:rsid w:val="00F2788C"/>
    <w:rsid w:val="00F30FE5"/>
    <w:rsid w:val="00F32EBC"/>
    <w:rsid w:val="00F34F44"/>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1403"/>
    <w:rsid w:val="00F9168B"/>
    <w:rsid w:val="00F917C3"/>
    <w:rsid w:val="00F91DFC"/>
    <w:rsid w:val="00F92670"/>
    <w:rsid w:val="00F92BE8"/>
    <w:rsid w:val="00F93176"/>
    <w:rsid w:val="00F93354"/>
    <w:rsid w:val="00F935CD"/>
    <w:rsid w:val="00F94E18"/>
    <w:rsid w:val="00FA0C27"/>
    <w:rsid w:val="00FA226E"/>
    <w:rsid w:val="00FA2CBD"/>
    <w:rsid w:val="00FA429F"/>
    <w:rsid w:val="00FA49C6"/>
    <w:rsid w:val="00FA5D70"/>
    <w:rsid w:val="00FA6A64"/>
    <w:rsid w:val="00FA7C14"/>
    <w:rsid w:val="00FB0766"/>
    <w:rsid w:val="00FB1159"/>
    <w:rsid w:val="00FB1172"/>
    <w:rsid w:val="00FB17A6"/>
    <w:rsid w:val="00FB1D0D"/>
    <w:rsid w:val="00FB25BB"/>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E02F1"/>
    <w:rsid w:val="00FE08DC"/>
    <w:rsid w:val="00FE2437"/>
    <w:rsid w:val="00FE39AA"/>
    <w:rsid w:val="00FE3E09"/>
    <w:rsid w:val="00FE4068"/>
    <w:rsid w:val="00FE532F"/>
    <w:rsid w:val="00FE53C1"/>
    <w:rsid w:val="00FE6D16"/>
    <w:rsid w:val="00FE7218"/>
    <w:rsid w:val="00FE7B06"/>
    <w:rsid w:val="00FE7C1D"/>
    <w:rsid w:val="00FF076A"/>
    <w:rsid w:val="00FF0EFC"/>
    <w:rsid w:val="00FF235D"/>
    <w:rsid w:val="00FF3361"/>
    <w:rsid w:val="00FF55BC"/>
    <w:rsid w:val="00FF56D5"/>
    <w:rsid w:val="00FF5EBD"/>
    <w:rsid w:val="00FF683E"/>
    <w:rsid w:val="00FF6A6A"/>
    <w:rsid w:val="00FF7640"/>
    <w:rsid w:val="07051317"/>
    <w:rsid w:val="099D7012"/>
    <w:rsid w:val="0D33014F"/>
    <w:rsid w:val="0F3D8CB8"/>
    <w:rsid w:val="1276C0E7"/>
    <w:rsid w:val="1561B12A"/>
    <w:rsid w:val="17E33709"/>
    <w:rsid w:val="18159D20"/>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548ADF54"/>
    <w:rsid w:val="58D001B9"/>
    <w:rsid w:val="5B22044A"/>
    <w:rsid w:val="5F052774"/>
    <w:rsid w:val="5F59412B"/>
    <w:rsid w:val="617509BD"/>
    <w:rsid w:val="63CAC4F4"/>
    <w:rsid w:val="6594C611"/>
    <w:rsid w:val="6663780D"/>
    <w:rsid w:val="6A5904F3"/>
    <w:rsid w:val="6AB50D04"/>
    <w:rsid w:val="6DBAF48A"/>
    <w:rsid w:val="6E24362E"/>
    <w:rsid w:val="6EEC06D6"/>
    <w:rsid w:val="70B138A7"/>
    <w:rsid w:val="7572A6AD"/>
    <w:rsid w:val="783668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Underrubrik2"/>
    <w:basedOn w:val="Heading2"/>
    <w:next w:val="Normal"/>
    <w:qFormat/>
    <w:rsid w:val="00CF608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table" w:customStyle="1" w:styleId="TableGrid1">
    <w:name w:val="Table Grid1"/>
    <w:basedOn w:val="TableNormal"/>
    <w:next w:val="TableGrid"/>
    <w:uiPriority w:val="59"/>
    <w:rsid w:val="00B6182C"/>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8476060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1258</Words>
  <Characters>7173</Characters>
  <Application>Microsoft Office Word</Application>
  <DocSecurity>0</DocSecurity>
  <Lines>59</Lines>
  <Paragraphs>16</Paragraphs>
  <ScaleCrop>false</ScaleCrop>
  <Manager/>
  <Company/>
  <LinksUpToDate>false</LinksUpToDate>
  <CharactersWithSpaces>8415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2317</cp:revision>
  <cp:lastPrinted>2002-04-23T07:10:00Z</cp:lastPrinted>
  <dcterms:created xsi:type="dcterms:W3CDTF">2022-04-09T00:35:00Z</dcterms:created>
  <dcterms:modified xsi:type="dcterms:W3CDTF">2024-11-07T15:37:00Z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